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40517" w14:textId="4EB2755E" w:rsidR="0068586D" w:rsidRPr="00A2407B" w:rsidRDefault="0068586D" w:rsidP="007E132D">
      <w:pPr>
        <w:pStyle w:val="Title"/>
        <w:rPr>
          <w:sz w:val="32"/>
          <w:szCs w:val="32"/>
        </w:rPr>
      </w:pPr>
      <w:r w:rsidRPr="00A2407B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 wp14:anchorId="0984376C" wp14:editId="0E605DEA">
            <wp:simplePos x="0" y="0"/>
            <wp:positionH relativeFrom="column">
              <wp:posOffset>5692140</wp:posOffset>
            </wp:positionH>
            <wp:positionV relativeFrom="margin">
              <wp:posOffset>-128905</wp:posOffset>
            </wp:positionV>
            <wp:extent cx="968375" cy="629285"/>
            <wp:effectExtent l="0" t="0" r="3175" b="0"/>
            <wp:wrapSquare wrapText="bothSides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sig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375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07B">
        <w:rPr>
          <w:sz w:val="32"/>
          <w:szCs w:val="32"/>
        </w:rPr>
        <w:t xml:space="preserve">In-Office </w:t>
      </w:r>
      <w:r w:rsidR="00A2407B" w:rsidRPr="00A2407B">
        <w:rPr>
          <w:sz w:val="32"/>
          <w:szCs w:val="32"/>
        </w:rPr>
        <w:t>Phototherapy</w:t>
      </w:r>
      <w:r w:rsidRPr="00A2407B">
        <w:rPr>
          <w:sz w:val="32"/>
          <w:szCs w:val="32"/>
        </w:rPr>
        <w:t xml:space="preserve"> Treatment Letter </w:t>
      </w:r>
      <w:r w:rsidR="00A2407B" w:rsidRPr="00A2407B">
        <w:rPr>
          <w:sz w:val="32"/>
          <w:szCs w:val="32"/>
        </w:rPr>
        <w:t xml:space="preserve">of </w:t>
      </w:r>
      <w:r w:rsidRPr="00A2407B">
        <w:rPr>
          <w:sz w:val="32"/>
          <w:szCs w:val="32"/>
        </w:rPr>
        <w:t>Request and Documentation</w:t>
      </w:r>
    </w:p>
    <w:p w14:paraId="43F47E4F" w14:textId="0AC77C63" w:rsidR="008255E0" w:rsidRDefault="008255E0" w:rsidP="00781E75">
      <w:pPr>
        <w:rPr>
          <w:rFonts w:ascii="Calibri" w:hAnsi="Calibri" w:cs="Calibri"/>
          <w:b/>
          <w:sz w:val="22"/>
          <w:szCs w:val="22"/>
        </w:rPr>
      </w:pPr>
    </w:p>
    <w:p w14:paraId="21FB8B67" w14:textId="77777777" w:rsidR="00BA523E" w:rsidRDefault="00BA523E" w:rsidP="00781E75">
      <w:pPr>
        <w:rPr>
          <w:rFonts w:ascii="Calibri" w:hAnsi="Calibri" w:cs="Calibri"/>
          <w:b/>
          <w:sz w:val="22"/>
          <w:szCs w:val="22"/>
        </w:rPr>
      </w:pPr>
    </w:p>
    <w:tbl>
      <w:tblPr>
        <w:tblW w:w="10530" w:type="dxa"/>
        <w:jc w:val="center"/>
        <w:tblLook w:val="04A0" w:firstRow="1" w:lastRow="0" w:firstColumn="1" w:lastColumn="0" w:noHBand="0" w:noVBand="1"/>
      </w:tblPr>
      <w:tblGrid>
        <w:gridCol w:w="2280"/>
        <w:gridCol w:w="4560"/>
        <w:gridCol w:w="1260"/>
        <w:gridCol w:w="367"/>
        <w:gridCol w:w="2063"/>
      </w:tblGrid>
      <w:tr w:rsidR="00A92237" w:rsidRPr="00EE5512" w14:paraId="3CAF153F" w14:textId="77777777" w:rsidTr="002075EE">
        <w:trPr>
          <w:trHeight w:val="500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052E10CD" w14:textId="77777777" w:rsidR="00A92237" w:rsidRPr="00465C96" w:rsidRDefault="00A92237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Patient name:</w:t>
            </w:r>
          </w:p>
        </w:tc>
        <w:tc>
          <w:tcPr>
            <w:tcW w:w="4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72C5D" w14:textId="77777777" w:rsidR="00A92237" w:rsidRPr="00465C96" w:rsidRDefault="00A92237" w:rsidP="002075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DC5D9" w14:textId="77777777" w:rsidR="00A92237" w:rsidRPr="00465C96" w:rsidRDefault="00A92237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20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BFC69" w14:textId="77777777" w:rsidR="00A92237" w:rsidRPr="00465C96" w:rsidRDefault="00A92237" w:rsidP="002075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237" w:rsidRPr="00EE5512" w14:paraId="7A2C830C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23CEE835" w14:textId="77777777" w:rsidR="00A92237" w:rsidRPr="00465C96" w:rsidRDefault="00A92237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Patient DOB: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AEF652" w14:textId="77777777" w:rsidR="00A92237" w:rsidRPr="00465C96" w:rsidRDefault="00A92237" w:rsidP="002075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237" w:rsidRPr="00EE5512" w14:paraId="20B15F78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18AC6CB5" w14:textId="77777777" w:rsidR="00A92237" w:rsidRPr="00465C96" w:rsidRDefault="00A92237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Patient address: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D30D48" w14:textId="77777777" w:rsidR="00A92237" w:rsidRPr="00465C96" w:rsidRDefault="00A92237" w:rsidP="002075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237" w:rsidRPr="00EE5512" w14:paraId="114E9B46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4FA8500A" w14:textId="77777777" w:rsidR="00A92237" w:rsidRPr="00465C96" w:rsidRDefault="00A92237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37A7C" w14:textId="77777777" w:rsidR="00A92237" w:rsidRPr="00465C96" w:rsidRDefault="00A92237" w:rsidP="002075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237" w:rsidRPr="00EE5512" w14:paraId="5ADC123E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0FA79710" w14:textId="77777777" w:rsidR="00A92237" w:rsidRPr="00465C96" w:rsidRDefault="00A92237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Insurance Company: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5AF0FE" w14:textId="77777777" w:rsidR="00A92237" w:rsidRPr="00465C96" w:rsidRDefault="00A92237" w:rsidP="002075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237" w:rsidRPr="00EE5512" w14:paraId="187A80E1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47B4C9C9" w14:textId="77777777" w:rsidR="00A92237" w:rsidRPr="00465C96" w:rsidRDefault="00A92237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Medical Policy#: 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E081F" w14:textId="77777777" w:rsidR="00A92237" w:rsidRPr="00465C96" w:rsidRDefault="00A92237" w:rsidP="002075E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92237" w:rsidRPr="00EE5512" w14:paraId="005DBEC1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2EAEF5B5" w14:textId="77777777" w:rsidR="00A92237" w:rsidRPr="00465C96" w:rsidRDefault="00A92237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Service requested: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914DC8D" w14:textId="0101072E" w:rsidR="00A92237" w:rsidRPr="00465C96" w:rsidRDefault="00A92237" w:rsidP="002075EE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5D98">
              <w:rPr>
                <w:rFonts w:ascii="Arial" w:hAnsi="Arial" w:cs="Arial"/>
                <w:color w:val="000000"/>
                <w:sz w:val="20"/>
              </w:rPr>
              <w:t>NBUVB treatment via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inpatient</w:t>
            </w:r>
            <w:r w:rsidRPr="000E5D98">
              <w:rPr>
                <w:rFonts w:ascii="Arial" w:hAnsi="Arial" w:cs="Arial"/>
                <w:color w:val="000000"/>
                <w:sz w:val="20"/>
              </w:rPr>
              <w:t xml:space="preserve"> phototherapy unit</w:t>
            </w:r>
          </w:p>
        </w:tc>
      </w:tr>
      <w:tr w:rsidR="00A92237" w:rsidRPr="00EE5512" w14:paraId="54C16E3C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276BA810" w14:textId="77777777" w:rsidR="00A92237" w:rsidRPr="00465C96" w:rsidRDefault="00A92237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Diagnosis:</w:t>
            </w:r>
          </w:p>
        </w:tc>
        <w:tc>
          <w:tcPr>
            <w:tcW w:w="4560" w:type="dxa"/>
            <w:shd w:val="clear" w:color="auto" w:fill="auto"/>
            <w:vAlign w:val="bottom"/>
          </w:tcPr>
          <w:p w14:paraId="681B3F42" w14:textId="77777777" w:rsidR="00A92237" w:rsidRPr="00465C96" w:rsidRDefault="00A92237" w:rsidP="002075EE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Vitiligo, ICD-10 code L80</w:t>
            </w:r>
          </w:p>
        </w:tc>
        <w:tc>
          <w:tcPr>
            <w:tcW w:w="1260" w:type="dxa"/>
            <w:shd w:val="clear" w:color="auto" w:fill="auto"/>
            <w:vAlign w:val="bottom"/>
          </w:tcPr>
          <w:p w14:paraId="7856C035" w14:textId="77777777" w:rsidR="00A92237" w:rsidRPr="00465C96" w:rsidRDefault="00A92237" w:rsidP="002075EE">
            <w:pPr>
              <w:autoSpaceDE w:val="0"/>
              <w:autoSpaceDN w:val="0"/>
              <w:adjustRightInd w:val="0"/>
              <w:ind w:left="72"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sz w:val="22"/>
                <w:szCs w:val="22"/>
              </w:rPr>
              <w:t>CPT code:</w:t>
            </w:r>
          </w:p>
        </w:tc>
        <w:tc>
          <w:tcPr>
            <w:tcW w:w="2430" w:type="dxa"/>
            <w:gridSpan w:val="2"/>
            <w:shd w:val="clear" w:color="auto" w:fill="auto"/>
            <w:vAlign w:val="bottom"/>
          </w:tcPr>
          <w:p w14:paraId="3318AD69" w14:textId="2DC252F1" w:rsidR="00A92237" w:rsidRPr="00465C96" w:rsidRDefault="00A92237" w:rsidP="002075EE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969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00</w:t>
            </w:r>
          </w:p>
        </w:tc>
      </w:tr>
      <w:tr w:rsidR="00A92237" w:rsidRPr="00EE5512" w14:paraId="4562247F" w14:textId="77777777" w:rsidTr="002075EE">
        <w:trPr>
          <w:trHeight w:val="504"/>
          <w:jc w:val="center"/>
        </w:trPr>
        <w:tc>
          <w:tcPr>
            <w:tcW w:w="2280" w:type="dxa"/>
            <w:shd w:val="clear" w:color="auto" w:fill="auto"/>
            <w:vAlign w:val="bottom"/>
          </w:tcPr>
          <w:p w14:paraId="1BAECC84" w14:textId="77777777" w:rsidR="00A92237" w:rsidRPr="00465C96" w:rsidRDefault="00A92237" w:rsidP="002075EE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65C96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Procedure/Treatment:</w:t>
            </w:r>
          </w:p>
        </w:tc>
        <w:tc>
          <w:tcPr>
            <w:tcW w:w="8250" w:type="dxa"/>
            <w:gridSpan w:val="4"/>
            <w:shd w:val="clear" w:color="auto" w:fill="auto"/>
            <w:vAlign w:val="bottom"/>
          </w:tcPr>
          <w:p w14:paraId="1BE899D4" w14:textId="389341C2" w:rsidR="00A92237" w:rsidRPr="00465C96" w:rsidRDefault="00A92237" w:rsidP="002075EE">
            <w:pPr>
              <w:autoSpaceDE w:val="0"/>
              <w:autoSpaceDN w:val="0"/>
              <w:adjustRightInd w:val="0"/>
              <w:ind w:left="72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5D98">
              <w:rPr>
                <w:rFonts w:ascii="Arial" w:hAnsi="Arial" w:cs="Arial"/>
                <w:color w:val="000000"/>
                <w:sz w:val="20"/>
              </w:rPr>
              <w:t>Phototherapy with NBUVB without mineral oi</w:t>
            </w:r>
            <w:r>
              <w:rPr>
                <w:rFonts w:ascii="Arial" w:hAnsi="Arial" w:cs="Arial"/>
                <w:color w:val="000000"/>
                <w:sz w:val="20"/>
              </w:rPr>
              <w:t>l</w:t>
            </w:r>
          </w:p>
        </w:tc>
      </w:tr>
    </w:tbl>
    <w:p w14:paraId="6157ED0E" w14:textId="77777777" w:rsidR="00A92237" w:rsidRPr="007A15B7" w:rsidRDefault="00A92237" w:rsidP="00781E75">
      <w:pPr>
        <w:rPr>
          <w:rFonts w:ascii="Calibri" w:hAnsi="Calibri" w:cs="Calibri"/>
          <w:b/>
          <w:sz w:val="22"/>
          <w:szCs w:val="22"/>
        </w:rPr>
      </w:pPr>
    </w:p>
    <w:p w14:paraId="555787B4" w14:textId="77777777" w:rsidR="00B9243F" w:rsidRDefault="00B9243F" w:rsidP="00B9243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</w:rPr>
      </w:pPr>
    </w:p>
    <w:p w14:paraId="19FDEE0B" w14:textId="77777777" w:rsidR="00B9243F" w:rsidRPr="00E96B94" w:rsidRDefault="00B9243F" w:rsidP="00A92237">
      <w:pPr>
        <w:autoSpaceDE w:val="0"/>
        <w:autoSpaceDN w:val="0"/>
        <w:adjustRightInd w:val="0"/>
        <w:ind w:left="-90"/>
        <w:rPr>
          <w:rFonts w:ascii="Arial" w:hAnsi="Arial" w:cs="Arial"/>
          <w:color w:val="000000"/>
          <w:sz w:val="22"/>
          <w:szCs w:val="22"/>
        </w:rPr>
      </w:pPr>
      <w:r w:rsidRPr="00E96B94">
        <w:rPr>
          <w:rFonts w:ascii="Arial" w:hAnsi="Arial" w:cs="Arial"/>
          <w:color w:val="000000"/>
          <w:sz w:val="22"/>
          <w:szCs w:val="22"/>
        </w:rPr>
        <w:t>To Whom It May Concern,</w:t>
      </w:r>
    </w:p>
    <w:p w14:paraId="3DA1D3D1" w14:textId="77777777" w:rsidR="00B9243F" w:rsidRPr="00E96B94" w:rsidRDefault="00B9243F" w:rsidP="00A92237">
      <w:pPr>
        <w:autoSpaceDE w:val="0"/>
        <w:autoSpaceDN w:val="0"/>
        <w:adjustRightInd w:val="0"/>
        <w:ind w:left="-90"/>
        <w:rPr>
          <w:rFonts w:ascii="Arial" w:hAnsi="Arial" w:cs="Arial"/>
          <w:color w:val="000000"/>
          <w:sz w:val="22"/>
          <w:szCs w:val="22"/>
        </w:rPr>
      </w:pPr>
    </w:p>
    <w:p w14:paraId="0447DF22" w14:textId="77777777" w:rsidR="00CB705D" w:rsidRPr="00551F1D" w:rsidRDefault="00CB705D" w:rsidP="00A92237">
      <w:pPr>
        <w:autoSpaceDE w:val="0"/>
        <w:autoSpaceDN w:val="0"/>
        <w:adjustRightInd w:val="0"/>
        <w:ind w:left="-90"/>
        <w:rPr>
          <w:rFonts w:ascii="Arial" w:hAnsi="Arial" w:cs="Arial"/>
          <w:color w:val="000000"/>
          <w:sz w:val="20"/>
        </w:rPr>
      </w:pPr>
    </w:p>
    <w:p w14:paraId="5447C589" w14:textId="592993AB" w:rsidR="00CB705D" w:rsidRPr="00017935" w:rsidRDefault="00CB705D" w:rsidP="007E132D">
      <w:pPr>
        <w:autoSpaceDE w:val="0"/>
        <w:autoSpaceDN w:val="0"/>
        <w:adjustRightInd w:val="0"/>
        <w:spacing w:after="120" w:line="276" w:lineRule="auto"/>
        <w:ind w:left="-86"/>
        <w:jc w:val="both"/>
        <w:rPr>
          <w:rFonts w:ascii="Arial" w:hAnsi="Arial" w:cs="Arial"/>
          <w:sz w:val="22"/>
          <w:szCs w:val="22"/>
        </w:rPr>
      </w:pPr>
      <w:r w:rsidRPr="00017935">
        <w:rPr>
          <w:rFonts w:ascii="Arial" w:hAnsi="Arial" w:cs="Arial"/>
          <w:color w:val="000000"/>
          <w:sz w:val="22"/>
          <w:szCs w:val="22"/>
        </w:rPr>
        <w:t xml:space="preserve">The above patient has been under my care for the treatment of vitiligo since </w:t>
      </w:r>
      <w:r w:rsidR="000D76B5" w:rsidRPr="000D76B5">
        <w:rPr>
          <w:rFonts w:ascii="Arial" w:hAnsi="Arial" w:cs="Arial"/>
          <w:sz w:val="22"/>
          <w:szCs w:val="22"/>
          <w:highlight w:val="yellow"/>
        </w:rPr>
        <w:t>[Date]</w:t>
      </w:r>
      <w:r w:rsidR="000D76B5" w:rsidRPr="000D76B5">
        <w:rPr>
          <w:rFonts w:ascii="Arial" w:hAnsi="Arial" w:cs="Arial"/>
          <w:sz w:val="22"/>
          <w:szCs w:val="22"/>
        </w:rPr>
        <w:t xml:space="preserve"> </w:t>
      </w:r>
      <w:r w:rsidR="007F4850" w:rsidRPr="000D76B5">
        <w:rPr>
          <w:rFonts w:ascii="Arial" w:hAnsi="Arial" w:cs="Arial"/>
          <w:sz w:val="22"/>
          <w:szCs w:val="22"/>
        </w:rPr>
        <w:t>an</w:t>
      </w:r>
      <w:r w:rsidR="000D76B5" w:rsidRPr="000D76B5">
        <w:rPr>
          <w:rFonts w:ascii="Arial" w:hAnsi="Arial" w:cs="Arial"/>
          <w:sz w:val="22"/>
          <w:szCs w:val="22"/>
        </w:rPr>
        <w:t>d</w:t>
      </w:r>
      <w:r w:rsidR="007F4850" w:rsidRPr="000D76B5">
        <w:rPr>
          <w:rFonts w:ascii="Arial" w:hAnsi="Arial" w:cs="Arial"/>
          <w:sz w:val="22"/>
          <w:szCs w:val="22"/>
        </w:rPr>
        <w:t xml:space="preserve"> previously treated with </w:t>
      </w:r>
      <w:r w:rsidR="000D76B5" w:rsidRPr="000D76B5">
        <w:rPr>
          <w:rFonts w:ascii="Arial" w:hAnsi="Arial" w:cs="Arial"/>
          <w:sz w:val="22"/>
          <w:szCs w:val="22"/>
          <w:highlight w:val="yellow"/>
        </w:rPr>
        <w:t>XYZ</w:t>
      </w:r>
      <w:r w:rsidRPr="00017935">
        <w:rPr>
          <w:rFonts w:ascii="Arial" w:hAnsi="Arial" w:cs="Arial"/>
          <w:color w:val="0070C0"/>
          <w:sz w:val="22"/>
          <w:szCs w:val="22"/>
        </w:rPr>
        <w:t>.</w:t>
      </w:r>
      <w:r w:rsidRPr="00017935">
        <w:rPr>
          <w:rFonts w:ascii="Arial" w:hAnsi="Arial" w:cs="Arial"/>
          <w:color w:val="000000"/>
          <w:sz w:val="22"/>
          <w:szCs w:val="22"/>
        </w:rPr>
        <w:t xml:space="preserve"> Vitiligo is an autoimmune </w:t>
      </w:r>
      <w:proofErr w:type="gramStart"/>
      <w:r w:rsidRPr="00017935">
        <w:rPr>
          <w:rFonts w:ascii="Arial" w:hAnsi="Arial" w:cs="Arial"/>
          <w:color w:val="000000"/>
          <w:sz w:val="22"/>
          <w:szCs w:val="22"/>
        </w:rPr>
        <w:t>disease causing</w:t>
      </w:r>
      <w:proofErr w:type="gramEnd"/>
      <w:r w:rsidRPr="00017935">
        <w:rPr>
          <w:rFonts w:ascii="Arial" w:hAnsi="Arial" w:cs="Arial"/>
          <w:color w:val="000000"/>
          <w:sz w:val="22"/>
          <w:szCs w:val="22"/>
        </w:rPr>
        <w:t xml:space="preserve"> disfiguring depigmentation of the body. The significant emotional distress and decreased quality of life of patients caused by untreated vitiligo reinforces the fact that vitiligo is not a cosmetic disease. This patient suffers from vitiligo over </w:t>
      </w:r>
      <w:r w:rsidR="000D76B5" w:rsidRPr="000D76B5">
        <w:rPr>
          <w:rFonts w:ascii="Arial" w:hAnsi="Arial" w:cs="Arial"/>
          <w:color w:val="000000"/>
          <w:sz w:val="22"/>
          <w:szCs w:val="22"/>
          <w:highlight w:val="yellow"/>
        </w:rPr>
        <w:t>[body location(s)]</w:t>
      </w:r>
      <w:r w:rsidRPr="00017935">
        <w:rPr>
          <w:rFonts w:ascii="Arial" w:hAnsi="Arial" w:cs="Arial"/>
          <w:color w:val="000000"/>
          <w:sz w:val="22"/>
          <w:szCs w:val="22"/>
        </w:rPr>
        <w:t xml:space="preserve">, involving approximately </w:t>
      </w:r>
      <w:r w:rsidR="000D76B5" w:rsidRPr="000D76B5">
        <w:rPr>
          <w:rFonts w:ascii="Arial" w:hAnsi="Arial" w:cs="Arial"/>
          <w:sz w:val="22"/>
          <w:szCs w:val="22"/>
          <w:highlight w:val="yellow"/>
        </w:rPr>
        <w:t>XX</w:t>
      </w:r>
      <w:r w:rsidRPr="000D76B5">
        <w:rPr>
          <w:rFonts w:ascii="Arial" w:hAnsi="Arial" w:cs="Arial"/>
          <w:sz w:val="22"/>
          <w:szCs w:val="22"/>
          <w:highlight w:val="yellow"/>
        </w:rPr>
        <w:t>%</w:t>
      </w:r>
      <w:r w:rsidRPr="00017935">
        <w:rPr>
          <w:rFonts w:ascii="Arial" w:hAnsi="Arial" w:cs="Arial"/>
          <w:color w:val="000000"/>
          <w:sz w:val="22"/>
          <w:szCs w:val="22"/>
        </w:rPr>
        <w:t xml:space="preserve"> body surface area (including highly visible areas like the face and hands).  Narrow Band Ultraviolet B (NBUVB) phototherapy is the treatment of choice for this illness and </w:t>
      </w:r>
      <w:r w:rsidRPr="00017935">
        <w:rPr>
          <w:rFonts w:ascii="Arial" w:hAnsi="Arial" w:cs="Arial"/>
          <w:sz w:val="22"/>
          <w:szCs w:val="22"/>
        </w:rPr>
        <w:t>is recognized by the American Academy of Dermatology. It is considered medically necessary and has proven efficacy as a standard treatment to modify disease progression. NBUVB induced repigmentation has been shown to cause dramatic improvements in quality of life in patients with vitiligo.</w:t>
      </w:r>
    </w:p>
    <w:p w14:paraId="6071FCB9" w14:textId="77777777" w:rsidR="00CB705D" w:rsidRPr="007E132D" w:rsidRDefault="00CB705D" w:rsidP="007E132D">
      <w:pPr>
        <w:autoSpaceDE w:val="0"/>
        <w:autoSpaceDN w:val="0"/>
        <w:adjustRightInd w:val="0"/>
        <w:spacing w:after="120" w:line="276" w:lineRule="auto"/>
        <w:ind w:left="-86"/>
        <w:jc w:val="both"/>
        <w:rPr>
          <w:rFonts w:ascii="Arial" w:hAnsi="Arial" w:cs="Arial"/>
          <w:sz w:val="10"/>
          <w:szCs w:val="10"/>
        </w:rPr>
      </w:pPr>
    </w:p>
    <w:p w14:paraId="0FF92AE3" w14:textId="77777777" w:rsidR="00CB705D" w:rsidRPr="00017935" w:rsidRDefault="00CB705D" w:rsidP="007E132D">
      <w:pPr>
        <w:autoSpaceDE w:val="0"/>
        <w:autoSpaceDN w:val="0"/>
        <w:adjustRightInd w:val="0"/>
        <w:spacing w:after="120" w:line="276" w:lineRule="auto"/>
        <w:ind w:left="-86"/>
        <w:jc w:val="both"/>
        <w:rPr>
          <w:rFonts w:ascii="Arial" w:hAnsi="Arial" w:cs="Arial"/>
          <w:sz w:val="22"/>
          <w:szCs w:val="22"/>
        </w:rPr>
      </w:pPr>
      <w:r w:rsidRPr="00017935">
        <w:rPr>
          <w:rFonts w:ascii="Arial" w:hAnsi="Arial" w:cs="Arial"/>
          <w:sz w:val="22"/>
          <w:szCs w:val="22"/>
        </w:rPr>
        <w:t xml:space="preserve">I have prescribed NBUVB phototherapy three times weekly for this patient in order to prevent disease progression and reverse depigmentation. Due to the severity and extent of the disease, I believe that NBUVB treatments will be required for an extended </w:t>
      </w:r>
      <w:proofErr w:type="gramStart"/>
      <w:r w:rsidRPr="00017935">
        <w:rPr>
          <w:rFonts w:ascii="Arial" w:hAnsi="Arial" w:cs="Arial"/>
          <w:sz w:val="22"/>
          <w:szCs w:val="22"/>
        </w:rPr>
        <w:t>period of time</w:t>
      </w:r>
      <w:proofErr w:type="gramEnd"/>
      <w:r w:rsidRPr="00017935">
        <w:rPr>
          <w:rFonts w:ascii="Arial" w:hAnsi="Arial" w:cs="Arial"/>
          <w:sz w:val="22"/>
          <w:szCs w:val="22"/>
        </w:rPr>
        <w:t xml:space="preserve">, likely a minimum of 9-12 months of treatment. </w:t>
      </w:r>
      <w:r w:rsidRPr="00017935">
        <w:rPr>
          <w:rFonts w:ascii="Arial" w:hAnsi="Arial" w:cs="Arial"/>
          <w:color w:val="000000"/>
          <w:sz w:val="22"/>
          <w:szCs w:val="22"/>
        </w:rPr>
        <w:t>I believe this is a medically necessary treatment for this patient and should be covered by their insurance provider.</w:t>
      </w:r>
    </w:p>
    <w:p w14:paraId="64EF0C99" w14:textId="77777777" w:rsidR="00CB705D" w:rsidRPr="00017935" w:rsidRDefault="00CB705D" w:rsidP="007E132D">
      <w:pPr>
        <w:autoSpaceDE w:val="0"/>
        <w:autoSpaceDN w:val="0"/>
        <w:adjustRightInd w:val="0"/>
        <w:spacing w:after="120"/>
        <w:ind w:left="-86"/>
        <w:jc w:val="both"/>
        <w:rPr>
          <w:rFonts w:ascii="Arial" w:hAnsi="Arial" w:cs="Arial"/>
          <w:color w:val="000000"/>
          <w:sz w:val="22"/>
          <w:szCs w:val="22"/>
        </w:rPr>
      </w:pPr>
    </w:p>
    <w:p w14:paraId="41C32405" w14:textId="77777777" w:rsidR="00CB705D" w:rsidRPr="00017935" w:rsidRDefault="00CB705D" w:rsidP="007E132D">
      <w:pPr>
        <w:autoSpaceDE w:val="0"/>
        <w:autoSpaceDN w:val="0"/>
        <w:adjustRightInd w:val="0"/>
        <w:spacing w:after="120"/>
        <w:ind w:left="-86"/>
        <w:jc w:val="both"/>
        <w:rPr>
          <w:rFonts w:ascii="Arial" w:hAnsi="Arial" w:cs="Arial"/>
          <w:color w:val="000000"/>
          <w:sz w:val="22"/>
          <w:szCs w:val="22"/>
        </w:rPr>
      </w:pPr>
      <w:r w:rsidRPr="00017935">
        <w:rPr>
          <w:rFonts w:ascii="Arial" w:hAnsi="Arial" w:cs="Arial"/>
          <w:color w:val="000000"/>
          <w:sz w:val="22"/>
          <w:szCs w:val="22"/>
        </w:rPr>
        <w:t>Please contact me if you need any further information.</w:t>
      </w:r>
    </w:p>
    <w:p w14:paraId="7649B6DE" w14:textId="77777777" w:rsidR="00CB705D" w:rsidRPr="00017935" w:rsidRDefault="00CB705D" w:rsidP="00A92237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color w:val="000000"/>
          <w:sz w:val="22"/>
          <w:szCs w:val="22"/>
        </w:rPr>
      </w:pPr>
    </w:p>
    <w:p w14:paraId="04F967CD" w14:textId="77777777" w:rsidR="00CB705D" w:rsidRPr="00017935" w:rsidRDefault="00CB705D" w:rsidP="00A92237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color w:val="000000"/>
          <w:sz w:val="22"/>
          <w:szCs w:val="22"/>
        </w:rPr>
      </w:pPr>
      <w:r w:rsidRPr="00017935">
        <w:rPr>
          <w:rFonts w:ascii="Arial" w:hAnsi="Arial" w:cs="Arial"/>
          <w:color w:val="000000"/>
          <w:sz w:val="22"/>
          <w:szCs w:val="22"/>
        </w:rPr>
        <w:t>Sincerely,</w:t>
      </w:r>
    </w:p>
    <w:p w14:paraId="6F0FCE67" w14:textId="77777777" w:rsidR="00CB705D" w:rsidRPr="00017935" w:rsidRDefault="00CB705D" w:rsidP="00A92237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color w:val="000000"/>
          <w:sz w:val="22"/>
          <w:szCs w:val="22"/>
        </w:rPr>
      </w:pPr>
    </w:p>
    <w:p w14:paraId="4C6E48B1" w14:textId="77777777" w:rsidR="00CB705D" w:rsidRPr="00017935" w:rsidRDefault="00CB705D" w:rsidP="00A92237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color w:val="000000"/>
          <w:sz w:val="22"/>
          <w:szCs w:val="22"/>
        </w:rPr>
      </w:pPr>
    </w:p>
    <w:p w14:paraId="3DE79122" w14:textId="77777777" w:rsidR="00CB705D" w:rsidRPr="00017935" w:rsidRDefault="00CB705D" w:rsidP="00A92237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color w:val="000000"/>
          <w:sz w:val="22"/>
          <w:szCs w:val="22"/>
        </w:rPr>
      </w:pPr>
    </w:p>
    <w:p w14:paraId="77B78F3A" w14:textId="6B72C803" w:rsidR="00CB705D" w:rsidRPr="00017935" w:rsidRDefault="000D76B5" w:rsidP="00A92237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color w:val="000000"/>
          <w:sz w:val="22"/>
          <w:szCs w:val="22"/>
        </w:rPr>
      </w:pPr>
      <w:r w:rsidRPr="000D76B5">
        <w:rPr>
          <w:rFonts w:ascii="Arial" w:hAnsi="Arial" w:cs="Arial"/>
          <w:sz w:val="22"/>
          <w:szCs w:val="22"/>
          <w:highlight w:val="yellow"/>
        </w:rPr>
        <w:t>Jane Smith</w:t>
      </w:r>
      <w:r w:rsidR="00CB705D" w:rsidRPr="000D76B5">
        <w:rPr>
          <w:rFonts w:ascii="Arial" w:hAnsi="Arial" w:cs="Arial"/>
          <w:sz w:val="22"/>
          <w:szCs w:val="22"/>
          <w:highlight w:val="yellow"/>
        </w:rPr>
        <w:t>,</w:t>
      </w:r>
      <w:r w:rsidR="00CB705D" w:rsidRPr="00017935">
        <w:rPr>
          <w:rFonts w:ascii="Arial" w:hAnsi="Arial" w:cs="Arial"/>
          <w:color w:val="0070C0"/>
          <w:sz w:val="22"/>
          <w:szCs w:val="22"/>
        </w:rPr>
        <w:t xml:space="preserve"> </w:t>
      </w:r>
      <w:r w:rsidR="00CB705D" w:rsidRPr="00017935">
        <w:rPr>
          <w:rFonts w:ascii="Arial" w:hAnsi="Arial" w:cs="Arial"/>
          <w:color w:val="000000"/>
          <w:sz w:val="22"/>
          <w:szCs w:val="22"/>
        </w:rPr>
        <w:t>M.D.</w:t>
      </w:r>
    </w:p>
    <w:p w14:paraId="6408C43D" w14:textId="1F51A5DC" w:rsidR="007E132D" w:rsidRDefault="000D76B5" w:rsidP="007E132D">
      <w:pPr>
        <w:autoSpaceDE w:val="0"/>
        <w:autoSpaceDN w:val="0"/>
        <w:adjustRightInd w:val="0"/>
        <w:ind w:left="-90"/>
        <w:jc w:val="both"/>
        <w:rPr>
          <w:rFonts w:ascii="Arial" w:hAnsi="Arial" w:cs="Arial"/>
          <w:color w:val="000000"/>
          <w:sz w:val="22"/>
          <w:szCs w:val="22"/>
        </w:rPr>
      </w:pPr>
      <w:r w:rsidRPr="000D76B5">
        <w:rPr>
          <w:rFonts w:ascii="Arial" w:hAnsi="Arial" w:cs="Arial"/>
          <w:color w:val="0070C0"/>
          <w:sz w:val="22"/>
          <w:szCs w:val="22"/>
          <w:highlight w:val="yellow"/>
        </w:rPr>
        <w:t>[Title]</w:t>
      </w:r>
      <w:r w:rsidR="00CB705D" w:rsidRPr="00017935">
        <w:rPr>
          <w:rFonts w:ascii="Arial" w:hAnsi="Arial" w:cs="Arial"/>
          <w:color w:val="000000"/>
          <w:sz w:val="22"/>
          <w:szCs w:val="22"/>
        </w:rPr>
        <w:t>, Dermatology</w:t>
      </w:r>
      <w:r w:rsidR="007E132D">
        <w:rPr>
          <w:rFonts w:ascii="Arial" w:hAnsi="Arial" w:cs="Arial"/>
          <w:color w:val="000000"/>
          <w:sz w:val="22"/>
          <w:szCs w:val="22"/>
        </w:rPr>
        <w:br w:type="page"/>
      </w:r>
    </w:p>
    <w:p w14:paraId="083AB7D6" w14:textId="169C2017" w:rsidR="00CB705D" w:rsidRDefault="007E132D" w:rsidP="007E132D">
      <w:pPr>
        <w:pStyle w:val="Title"/>
      </w:pPr>
      <w:r>
        <w:lastRenderedPageBreak/>
        <w:t>Medical Journal References</w:t>
      </w:r>
    </w:p>
    <w:p w14:paraId="7E87C53A" w14:textId="77777777" w:rsidR="007E132D" w:rsidRPr="00017935" w:rsidRDefault="007E132D" w:rsidP="000179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F5D34FF" w14:textId="0583105B" w:rsidR="00CB705D" w:rsidRDefault="00CB705D" w:rsidP="007E132D">
      <w:pPr>
        <w:pStyle w:val="NormalWeb"/>
        <w:numPr>
          <w:ilvl w:val="0"/>
          <w:numId w:val="8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17935">
        <w:rPr>
          <w:rFonts w:ascii="Arial" w:hAnsi="Arial" w:cs="Arial"/>
          <w:color w:val="000000"/>
          <w:sz w:val="22"/>
          <w:szCs w:val="22"/>
        </w:rPr>
        <w:t xml:space="preserve">Ezzedine K, </w:t>
      </w:r>
      <w:proofErr w:type="spellStart"/>
      <w:r w:rsidRPr="00017935">
        <w:rPr>
          <w:rFonts w:ascii="Arial" w:hAnsi="Arial" w:cs="Arial"/>
          <w:color w:val="000000"/>
          <w:sz w:val="22"/>
          <w:szCs w:val="22"/>
        </w:rPr>
        <w:t>Sheth</w:t>
      </w:r>
      <w:proofErr w:type="spellEnd"/>
      <w:r w:rsidRPr="00017935">
        <w:rPr>
          <w:rFonts w:ascii="Arial" w:hAnsi="Arial" w:cs="Arial"/>
          <w:color w:val="000000"/>
          <w:sz w:val="22"/>
          <w:szCs w:val="22"/>
        </w:rPr>
        <w:t xml:space="preserve"> V, Rodrigues M, et al. Vitiligo is not a cosmetic disease. Journal of the American Academy of Dermatology. 2015;73(5):883-885.</w:t>
      </w:r>
    </w:p>
    <w:p w14:paraId="1017178D" w14:textId="77777777" w:rsidR="007E132D" w:rsidRPr="00017935" w:rsidRDefault="007E132D" w:rsidP="007E132D">
      <w:pPr>
        <w:pStyle w:val="NormalWeb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75C6F67F" w14:textId="588652FF" w:rsidR="00CB705D" w:rsidRPr="007E132D" w:rsidRDefault="00CB705D" w:rsidP="007E132D">
      <w:pPr>
        <w:pStyle w:val="NormalWeb"/>
        <w:numPr>
          <w:ilvl w:val="0"/>
          <w:numId w:val="8"/>
        </w:num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17935">
        <w:rPr>
          <w:rFonts w:ascii="Arial" w:hAnsi="Arial" w:cs="Arial"/>
          <w:bCs/>
          <w:noProof/>
          <w:sz w:val="22"/>
          <w:szCs w:val="22"/>
        </w:rPr>
        <w:t xml:space="preserve">Tjioe M, Otero ME, van de Kerkhof PC, Gerritsen MJ. Quality of life in vitiligo patients after treatment with long-term narrowband ultraviolet B phototherapy. J Eur Acad Dermatol Venereol. 2005 Jan;19(1):56-60. </w:t>
      </w:r>
    </w:p>
    <w:p w14:paraId="342AF7B3" w14:textId="77777777" w:rsidR="007E132D" w:rsidRPr="00017935" w:rsidRDefault="007E132D" w:rsidP="007E132D">
      <w:pPr>
        <w:pStyle w:val="NormalWeb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6CEB5A7F" w14:textId="77777777" w:rsidR="00CB705D" w:rsidRPr="00B55CF8" w:rsidRDefault="00CB705D" w:rsidP="007E132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17935">
        <w:rPr>
          <w:rFonts w:ascii="Arial" w:eastAsia="Times New Roman" w:hAnsi="Arial" w:cs="Arial"/>
          <w:color w:val="000000"/>
        </w:rPr>
        <w:t>Gawkrodger</w:t>
      </w:r>
      <w:proofErr w:type="spellEnd"/>
      <w:r w:rsidRPr="00017935">
        <w:rPr>
          <w:rFonts w:ascii="Arial" w:eastAsia="Times New Roman" w:hAnsi="Arial" w:cs="Arial"/>
          <w:color w:val="000000"/>
        </w:rPr>
        <w:t xml:space="preserve"> DJ, et al. Guideline for the diagnosis and management of vitiligo. Br J Dermatol 2008; 159: 1051</w:t>
      </w:r>
      <w:r w:rsidRPr="00B55CF8">
        <w:rPr>
          <w:rFonts w:ascii="Arial" w:eastAsia="Times New Roman" w:hAnsi="Arial" w:cs="Arial"/>
          <w:color w:val="000000"/>
          <w:sz w:val="20"/>
          <w:szCs w:val="20"/>
        </w:rPr>
        <w:t>-76.</w:t>
      </w:r>
    </w:p>
    <w:p w14:paraId="1BFBBDCA" w14:textId="77777777" w:rsidR="00CB705D" w:rsidRDefault="00CB705D" w:rsidP="00CB705D"/>
    <w:p w14:paraId="23ACA768" w14:textId="77777777" w:rsidR="00B9243F" w:rsidRDefault="00B9243F" w:rsidP="00B9243F"/>
    <w:p w14:paraId="319EFD06" w14:textId="77777777" w:rsidR="0020782C" w:rsidRPr="00A3225E" w:rsidRDefault="0020782C" w:rsidP="0020782C">
      <w:pPr>
        <w:rPr>
          <w:rFonts w:ascii="Calibri" w:hAnsi="Calibri" w:cs="Calibri"/>
        </w:rPr>
      </w:pPr>
    </w:p>
    <w:p w14:paraId="3B5DAA85" w14:textId="77777777" w:rsidR="0020782C" w:rsidRPr="00A3225E" w:rsidRDefault="0020782C" w:rsidP="0020782C">
      <w:pPr>
        <w:rPr>
          <w:rFonts w:ascii="Calibri" w:hAnsi="Calibri" w:cs="Calibri"/>
        </w:rPr>
      </w:pPr>
    </w:p>
    <w:p w14:paraId="136373E8" w14:textId="77777777" w:rsidR="0020782C" w:rsidRPr="00A3225E" w:rsidRDefault="0020782C" w:rsidP="0020782C">
      <w:pPr>
        <w:rPr>
          <w:rFonts w:ascii="Calibri" w:hAnsi="Calibri" w:cs="Calibri"/>
        </w:rPr>
      </w:pPr>
      <w:r w:rsidRPr="00A3225E">
        <w:rPr>
          <w:rFonts w:ascii="Calibri" w:hAnsi="Calibri" w:cs="Calibri"/>
        </w:rPr>
        <w:br/>
      </w:r>
    </w:p>
    <w:p w14:paraId="6962389C" w14:textId="77777777" w:rsidR="004C0446" w:rsidRPr="00A3225E" w:rsidRDefault="004C0446" w:rsidP="008527D4">
      <w:pPr>
        <w:rPr>
          <w:rFonts w:ascii="Calibri" w:hAnsi="Calibri" w:cs="Calibri"/>
        </w:rPr>
      </w:pPr>
    </w:p>
    <w:sectPr w:rsidR="004C0446" w:rsidRPr="00A3225E" w:rsidSect="00BA523E">
      <w:headerReference w:type="default" r:id="rId8"/>
      <w:footerReference w:type="default" r:id="rId9"/>
      <w:pgSz w:w="12240" w:h="15840"/>
      <w:pgMar w:top="432" w:right="864" w:bottom="72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1DEFE" w14:textId="77777777" w:rsidR="0033438F" w:rsidRDefault="0033438F" w:rsidP="00B7028A">
      <w:r>
        <w:separator/>
      </w:r>
    </w:p>
  </w:endnote>
  <w:endnote w:type="continuationSeparator" w:id="0">
    <w:p w14:paraId="26E91489" w14:textId="77777777" w:rsidR="0033438F" w:rsidRDefault="0033438F" w:rsidP="00B7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56795910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42C49B" w14:textId="77777777" w:rsidR="007E132D" w:rsidRPr="0049412D" w:rsidRDefault="007E132D" w:rsidP="007E132D">
            <w:pPr>
              <w:pStyle w:val="Footer"/>
              <w:tabs>
                <w:tab w:val="clear" w:pos="9360"/>
              </w:tabs>
              <w:rPr>
                <w:sz w:val="16"/>
                <w:szCs w:val="16"/>
              </w:rPr>
            </w:pPr>
            <w:r w:rsidRPr="0049412D">
              <w:rPr>
                <w:rFonts w:ascii="Gotham" w:hAnsi="Gotham"/>
                <w:sz w:val="16"/>
                <w:szCs w:val="16"/>
              </w:rPr>
              <w:t xml:space="preserve">Global Vitiligo Foundation (GVF) | 1932 S. Halsted St., Suite 413, Chicago, IL 60608 | globalvitiligofoundation.org | Page </w:t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fldChar w:fldCharType="begin"/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instrText xml:space="preserve"> PAGE </w:instrText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otham" w:hAnsi="Gotham"/>
                <w:b/>
                <w:bCs/>
                <w:sz w:val="16"/>
                <w:szCs w:val="16"/>
              </w:rPr>
              <w:t>1</w:t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fldChar w:fldCharType="end"/>
            </w:r>
            <w:r w:rsidRPr="0049412D">
              <w:rPr>
                <w:rFonts w:ascii="Gotham" w:hAnsi="Gotham"/>
                <w:sz w:val="16"/>
                <w:szCs w:val="16"/>
              </w:rPr>
              <w:t xml:space="preserve"> of </w:t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fldChar w:fldCharType="begin"/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instrText xml:space="preserve"> NUMPAGES  </w:instrText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otham" w:hAnsi="Gotham"/>
                <w:b/>
                <w:bCs/>
                <w:sz w:val="16"/>
                <w:szCs w:val="16"/>
              </w:rPr>
              <w:t>2</w:t>
            </w:r>
            <w:r w:rsidRPr="0049412D">
              <w:rPr>
                <w:rFonts w:ascii="Gotham" w:hAnsi="Gotham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13E2671" w14:textId="77777777" w:rsidR="00B7028A" w:rsidRPr="00B7028A" w:rsidRDefault="00B7028A" w:rsidP="00B7028A">
    <w:pPr>
      <w:pStyle w:val="Footer"/>
      <w:tabs>
        <w:tab w:val="clear" w:pos="4680"/>
        <w:tab w:val="clear" w:pos="9360"/>
        <w:tab w:val="center" w:pos="4770"/>
        <w:tab w:val="right" w:pos="9540"/>
      </w:tabs>
      <w:ind w:left="-63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BE4E" w14:textId="77777777" w:rsidR="0033438F" w:rsidRDefault="0033438F" w:rsidP="00B7028A">
      <w:r>
        <w:separator/>
      </w:r>
    </w:p>
  </w:footnote>
  <w:footnote w:type="continuationSeparator" w:id="0">
    <w:p w14:paraId="685FE777" w14:textId="77777777" w:rsidR="0033438F" w:rsidRDefault="0033438F" w:rsidP="00B702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F3033" w14:textId="77777777" w:rsidR="00B7028A" w:rsidRDefault="00B7028A" w:rsidP="00B7028A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0F6"/>
    <w:multiLevelType w:val="hybridMultilevel"/>
    <w:tmpl w:val="5368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43AB7"/>
    <w:multiLevelType w:val="hybridMultilevel"/>
    <w:tmpl w:val="98C4FC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F1432"/>
    <w:multiLevelType w:val="hybridMultilevel"/>
    <w:tmpl w:val="CF3E1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B257A4"/>
    <w:multiLevelType w:val="hybridMultilevel"/>
    <w:tmpl w:val="DA4AF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E3F01"/>
    <w:multiLevelType w:val="hybridMultilevel"/>
    <w:tmpl w:val="9B3CE1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F40F5"/>
    <w:multiLevelType w:val="hybridMultilevel"/>
    <w:tmpl w:val="7C146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46DD1"/>
    <w:multiLevelType w:val="hybridMultilevel"/>
    <w:tmpl w:val="0784A0A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D516F5"/>
    <w:multiLevelType w:val="hybridMultilevel"/>
    <w:tmpl w:val="DFB025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14"/>
    <w:rsid w:val="00017935"/>
    <w:rsid w:val="00080244"/>
    <w:rsid w:val="00092CD4"/>
    <w:rsid w:val="000D76B5"/>
    <w:rsid w:val="00146A0E"/>
    <w:rsid w:val="0020782C"/>
    <w:rsid w:val="0026789C"/>
    <w:rsid w:val="0029060C"/>
    <w:rsid w:val="002B3398"/>
    <w:rsid w:val="002E0A36"/>
    <w:rsid w:val="0033438F"/>
    <w:rsid w:val="00346543"/>
    <w:rsid w:val="004C0446"/>
    <w:rsid w:val="00530E14"/>
    <w:rsid w:val="005A6B13"/>
    <w:rsid w:val="005E2F24"/>
    <w:rsid w:val="00617443"/>
    <w:rsid w:val="0068586D"/>
    <w:rsid w:val="00776F96"/>
    <w:rsid w:val="00781E75"/>
    <w:rsid w:val="007A15B7"/>
    <w:rsid w:val="007E132D"/>
    <w:rsid w:val="007F4850"/>
    <w:rsid w:val="008255E0"/>
    <w:rsid w:val="008527D4"/>
    <w:rsid w:val="00935799"/>
    <w:rsid w:val="00995A55"/>
    <w:rsid w:val="009C725F"/>
    <w:rsid w:val="00A030EC"/>
    <w:rsid w:val="00A2407B"/>
    <w:rsid w:val="00A3225E"/>
    <w:rsid w:val="00A92237"/>
    <w:rsid w:val="00B7028A"/>
    <w:rsid w:val="00B702D7"/>
    <w:rsid w:val="00B852D6"/>
    <w:rsid w:val="00B90D37"/>
    <w:rsid w:val="00B9243F"/>
    <w:rsid w:val="00BA523E"/>
    <w:rsid w:val="00BA5663"/>
    <w:rsid w:val="00BC33F9"/>
    <w:rsid w:val="00CB705D"/>
    <w:rsid w:val="00CD28D3"/>
    <w:rsid w:val="00D0358F"/>
    <w:rsid w:val="00DC628F"/>
    <w:rsid w:val="00DF4116"/>
    <w:rsid w:val="00E12220"/>
    <w:rsid w:val="00E86C3C"/>
    <w:rsid w:val="00E96B94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6DE0A8"/>
  <w15:chartTrackingRefBased/>
  <w15:docId w15:val="{564BEDA8-C2A1-4717-B816-A9C7E33C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40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pad">
    <w:name w:val="content_pad"/>
    <w:basedOn w:val="Normal"/>
    <w:rsid w:val="0020782C"/>
    <w:pPr>
      <w:spacing w:before="100" w:beforeAutospacing="1" w:after="100" w:afterAutospacing="1"/>
    </w:pPr>
    <w:rPr>
      <w:rFonts w:ascii="Helvetica" w:hAnsi="Helvetica" w:cs="Helvetica"/>
      <w:color w:val="333366"/>
      <w:sz w:val="18"/>
      <w:szCs w:val="18"/>
    </w:rPr>
  </w:style>
  <w:style w:type="character" w:customStyle="1" w:styleId="subheader21">
    <w:name w:val="subheader21"/>
    <w:rsid w:val="0020782C"/>
    <w:rPr>
      <w:rFonts w:ascii="Verdana" w:hAnsi="Verdana" w:hint="default"/>
      <w:b/>
      <w:bCs/>
      <w:color w:val="5A7DA5"/>
      <w:sz w:val="21"/>
      <w:szCs w:val="21"/>
    </w:rPr>
  </w:style>
  <w:style w:type="table" w:styleId="TableGrid">
    <w:name w:val="Table Grid"/>
    <w:basedOn w:val="TableNormal"/>
    <w:rsid w:val="007A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702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028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702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7028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9243F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B9243F"/>
    <w:rPr>
      <w:rFonts w:eastAsia="Calibri"/>
    </w:rPr>
  </w:style>
  <w:style w:type="character" w:customStyle="1" w:styleId="Heading1Char">
    <w:name w:val="Heading 1 Char"/>
    <w:basedOn w:val="DefaultParagraphFont"/>
    <w:link w:val="Heading1"/>
    <w:rsid w:val="00A240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A2407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A2407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Depigmentation</vt:lpstr>
    </vt:vector>
  </TitlesOfParts>
  <Company>Henry Ford Health System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Depigmentation</dc:title>
  <dc:subject/>
  <dc:creator>falmuta1</dc:creator>
  <cp:keywords/>
  <dc:description/>
  <cp:lastModifiedBy>Patrick</cp:lastModifiedBy>
  <cp:revision>3</cp:revision>
  <cp:lastPrinted>2011-08-31T21:52:00Z</cp:lastPrinted>
  <dcterms:created xsi:type="dcterms:W3CDTF">2021-09-24T18:55:00Z</dcterms:created>
  <dcterms:modified xsi:type="dcterms:W3CDTF">2021-09-30T15:16:00Z</dcterms:modified>
</cp:coreProperties>
</file>