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59887" w14:textId="6719244E" w:rsidR="008255E0" w:rsidRPr="00DE3B49" w:rsidRDefault="000D1D35" w:rsidP="000D1D35">
      <w:pPr>
        <w:pStyle w:val="Title"/>
        <w:jc w:val="center"/>
        <w:rPr>
          <w:rFonts w:asciiTheme="minorHAnsi" w:hAnsiTheme="minorHAnsi" w:cstheme="minorHAnsi"/>
          <w:sz w:val="40"/>
          <w:szCs w:val="40"/>
        </w:rPr>
      </w:pPr>
      <w:r w:rsidRPr="00DE3B49">
        <w:rPr>
          <w:rFonts w:asciiTheme="minorHAnsi" w:hAnsiTheme="minorHAnsi" w:cstheme="minorHAnsi"/>
          <w:sz w:val="40"/>
          <w:szCs w:val="40"/>
        </w:rPr>
        <w:t>Sample Letter of Medical Necessity for Home Phototherapy</w:t>
      </w:r>
    </w:p>
    <w:p w14:paraId="76A28C51" w14:textId="77777777" w:rsidR="000D1D35" w:rsidRPr="00DE3B49" w:rsidRDefault="000D1D35" w:rsidP="000D1D35">
      <w:pPr>
        <w:jc w:val="center"/>
        <w:rPr>
          <w:rFonts w:asciiTheme="minorHAnsi" w:hAnsiTheme="minorHAnsi" w:cstheme="minorHAnsi"/>
        </w:rPr>
      </w:pPr>
    </w:p>
    <w:p w14:paraId="261ED437" w14:textId="0D78B34C" w:rsidR="000D1D35" w:rsidRPr="00DE3B49" w:rsidRDefault="000D1D35" w:rsidP="000D1D35">
      <w:pPr>
        <w:jc w:val="center"/>
        <w:rPr>
          <w:rFonts w:asciiTheme="minorHAnsi" w:hAnsiTheme="minorHAnsi" w:cstheme="minorHAnsi"/>
        </w:rPr>
      </w:pPr>
      <w:r w:rsidRPr="00DE3B49">
        <w:rPr>
          <w:rFonts w:asciiTheme="minorHAnsi" w:hAnsiTheme="minorHAnsi" w:cstheme="minorHAnsi"/>
        </w:rPr>
        <w:t>This letter is intended to be submitted to the patient’s insurance company.</w:t>
      </w:r>
    </w:p>
    <w:p w14:paraId="43AA3DB7" w14:textId="5D681CAA" w:rsidR="000D1D35" w:rsidRPr="00DE3B49" w:rsidRDefault="000D1D35" w:rsidP="000D1D35">
      <w:pPr>
        <w:jc w:val="center"/>
        <w:rPr>
          <w:rFonts w:asciiTheme="minorHAnsi" w:hAnsiTheme="minorHAnsi" w:cstheme="minorHAnsi"/>
        </w:rPr>
      </w:pPr>
      <w:r w:rsidRPr="00DE3B49">
        <w:rPr>
          <w:rFonts w:asciiTheme="minorHAnsi" w:hAnsiTheme="minorHAnsi" w:cstheme="minorHAnsi"/>
        </w:rPr>
        <w:t xml:space="preserve">Physicians </w:t>
      </w:r>
      <w:r w:rsidR="007E6803" w:rsidRPr="00DE3B49">
        <w:rPr>
          <w:rFonts w:asciiTheme="minorHAnsi" w:hAnsiTheme="minorHAnsi" w:cstheme="minorHAnsi"/>
        </w:rPr>
        <w:t>should</w:t>
      </w:r>
      <w:r w:rsidRPr="00DE3B49">
        <w:rPr>
          <w:rFonts w:asciiTheme="minorHAnsi" w:hAnsiTheme="minorHAnsi" w:cstheme="minorHAnsi"/>
        </w:rPr>
        <w:t xml:space="preserve"> adapt this sample letter to suit the unique needs of </w:t>
      </w:r>
      <w:r w:rsidR="007E6803" w:rsidRPr="00DE3B49">
        <w:rPr>
          <w:rFonts w:asciiTheme="minorHAnsi" w:hAnsiTheme="minorHAnsi" w:cstheme="minorHAnsi"/>
        </w:rPr>
        <w:t xml:space="preserve">their </w:t>
      </w:r>
      <w:r w:rsidRPr="00DE3B49">
        <w:rPr>
          <w:rFonts w:asciiTheme="minorHAnsi" w:hAnsiTheme="minorHAnsi" w:cstheme="minorHAnsi"/>
        </w:rPr>
        <w:t>patients.</w:t>
      </w:r>
      <w:r w:rsidRPr="00DE3B49">
        <w:rPr>
          <w:rFonts w:asciiTheme="minorHAnsi" w:hAnsiTheme="minorHAnsi" w:cstheme="minorHAnsi"/>
        </w:rPr>
        <w:br/>
      </w:r>
    </w:p>
    <w:tbl>
      <w:tblPr>
        <w:tblW w:w="10530" w:type="dxa"/>
        <w:jc w:val="center"/>
        <w:tblLook w:val="04A0" w:firstRow="1" w:lastRow="0" w:firstColumn="1" w:lastColumn="0" w:noHBand="0" w:noVBand="1"/>
      </w:tblPr>
      <w:tblGrid>
        <w:gridCol w:w="2280"/>
        <w:gridCol w:w="4560"/>
        <w:gridCol w:w="1260"/>
        <w:gridCol w:w="367"/>
        <w:gridCol w:w="2063"/>
      </w:tblGrid>
      <w:tr w:rsidR="00692189" w:rsidRPr="00DE3B49" w14:paraId="0E7E31A8" w14:textId="77777777" w:rsidTr="002075EE">
        <w:trPr>
          <w:trHeight w:val="500"/>
          <w:jc w:val="center"/>
        </w:trPr>
        <w:tc>
          <w:tcPr>
            <w:tcW w:w="2280" w:type="dxa"/>
            <w:vAlign w:val="bottom"/>
          </w:tcPr>
          <w:p w14:paraId="0865F9CB" w14:textId="77777777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Patient name:</w:t>
            </w:r>
          </w:p>
        </w:tc>
        <w:tc>
          <w:tcPr>
            <w:tcW w:w="4560" w:type="dxa"/>
            <w:tcBorders>
              <w:bottom w:val="single" w:sz="4" w:space="0" w:color="auto"/>
            </w:tcBorders>
            <w:vAlign w:val="center"/>
          </w:tcPr>
          <w:p w14:paraId="4B2C9D70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27" w:type="dxa"/>
            <w:gridSpan w:val="2"/>
            <w:tcBorders>
              <w:bottom w:val="single" w:sz="4" w:space="0" w:color="auto"/>
            </w:tcBorders>
            <w:vAlign w:val="bottom"/>
          </w:tcPr>
          <w:p w14:paraId="09A0B07A" w14:textId="3068DB63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63" w:type="dxa"/>
            <w:tcBorders>
              <w:bottom w:val="single" w:sz="4" w:space="0" w:color="auto"/>
            </w:tcBorders>
            <w:vAlign w:val="center"/>
          </w:tcPr>
          <w:p w14:paraId="749EE32D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189" w:rsidRPr="00DE3B49" w14:paraId="3A778EB4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A43BAB2" w14:textId="77777777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Patient DOB: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E0F23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189" w:rsidRPr="00DE3B49" w14:paraId="18190DE4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7AA52D4" w14:textId="20BC7E53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Patient </w:t>
            </w:r>
            <w:r w:rsidR="000D1D35"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A</w:t>
            </w: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ddress: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854C5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189" w:rsidRPr="00DE3B49" w14:paraId="399D6362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436B547" w14:textId="28C984F6" w:rsidR="00692189" w:rsidRPr="00DE3B49" w:rsidRDefault="000D1D35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Patient Contact Info: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52948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189" w:rsidRPr="00DE3B49" w14:paraId="6FCFDACA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65FA713A" w14:textId="77777777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Insurance Company: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6BAFA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189" w:rsidRPr="00DE3B49" w14:paraId="5151AB7B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4096CA6" w14:textId="0DD4E067" w:rsidR="00692189" w:rsidRPr="00DE3B49" w:rsidRDefault="000D1D35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Insurance </w:t>
            </w:r>
            <w:r w:rsidR="00692189"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Policy</w:t>
            </w: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692189"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#: 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9DA1F" w14:textId="77777777" w:rsidR="00692189" w:rsidRPr="00DE3B49" w:rsidRDefault="00692189" w:rsidP="002075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92189" w:rsidRPr="00DE3B49" w14:paraId="783481E6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452C6DD1" w14:textId="39F24C4F" w:rsidR="00692189" w:rsidRPr="00DE3B49" w:rsidRDefault="007E6803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Treatment</w:t>
            </w:r>
            <w:r w:rsidR="00692189"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R</w:t>
            </w:r>
            <w:r w:rsidR="00692189"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equested:</w:t>
            </w:r>
          </w:p>
        </w:tc>
        <w:tc>
          <w:tcPr>
            <w:tcW w:w="8250" w:type="dxa"/>
            <w:gridSpan w:val="4"/>
            <w:tcBorders>
              <w:top w:val="single" w:sz="4" w:space="0" w:color="auto"/>
            </w:tcBorders>
            <w:vAlign w:val="bottom"/>
          </w:tcPr>
          <w:p w14:paraId="547DC67D" w14:textId="4B4D0720" w:rsidR="00692189" w:rsidRPr="00DE3B49" w:rsidRDefault="00692189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NBUVB treatment via home (outpatient) phototherapy unit</w:t>
            </w:r>
          </w:p>
        </w:tc>
      </w:tr>
      <w:tr w:rsidR="00692189" w:rsidRPr="00DE3B49" w14:paraId="14ABC2F1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1684241" w14:textId="77777777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Diagnosis:</w:t>
            </w:r>
          </w:p>
        </w:tc>
        <w:tc>
          <w:tcPr>
            <w:tcW w:w="4560" w:type="dxa"/>
            <w:vAlign w:val="bottom"/>
          </w:tcPr>
          <w:p w14:paraId="67C26817" w14:textId="77777777" w:rsidR="00692189" w:rsidRPr="00DE3B49" w:rsidRDefault="00692189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Vitiligo, ICD-10 code L80</w:t>
            </w:r>
          </w:p>
        </w:tc>
        <w:tc>
          <w:tcPr>
            <w:tcW w:w="1260" w:type="dxa"/>
            <w:vAlign w:val="bottom"/>
          </w:tcPr>
          <w:p w14:paraId="28202834" w14:textId="77777777" w:rsidR="00692189" w:rsidRPr="00DE3B49" w:rsidRDefault="00692189" w:rsidP="002075EE">
            <w:pPr>
              <w:autoSpaceDE w:val="0"/>
              <w:autoSpaceDN w:val="0"/>
              <w:adjustRightInd w:val="0"/>
              <w:ind w:left="72"/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b/>
                <w:sz w:val="22"/>
                <w:szCs w:val="22"/>
              </w:rPr>
              <w:t>CPT code:</w:t>
            </w:r>
          </w:p>
        </w:tc>
        <w:tc>
          <w:tcPr>
            <w:tcW w:w="2430" w:type="dxa"/>
            <w:gridSpan w:val="2"/>
            <w:vAlign w:val="bottom"/>
          </w:tcPr>
          <w:p w14:paraId="74B3114E" w14:textId="6FB4B518" w:rsidR="00692189" w:rsidRPr="00DE3B49" w:rsidRDefault="00692189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E3B4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96900</w:t>
            </w:r>
          </w:p>
        </w:tc>
      </w:tr>
      <w:tr w:rsidR="00692189" w:rsidRPr="00DE3B49" w14:paraId="00872751" w14:textId="77777777" w:rsidTr="002075EE">
        <w:trPr>
          <w:trHeight w:val="504"/>
          <w:jc w:val="center"/>
        </w:trPr>
        <w:tc>
          <w:tcPr>
            <w:tcW w:w="2280" w:type="dxa"/>
            <w:vAlign w:val="bottom"/>
          </w:tcPr>
          <w:p w14:paraId="1C6256B8" w14:textId="3FD1A1FF" w:rsidR="00692189" w:rsidRPr="00DE3B49" w:rsidRDefault="00692189" w:rsidP="002075EE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8250" w:type="dxa"/>
            <w:gridSpan w:val="4"/>
            <w:vAlign w:val="bottom"/>
          </w:tcPr>
          <w:p w14:paraId="03A5890B" w14:textId="7E207FBE" w:rsidR="00692189" w:rsidRPr="00DE3B49" w:rsidRDefault="00692189" w:rsidP="002075EE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020E8439" w14:textId="77777777" w:rsidR="00307244" w:rsidRPr="00DE3B49" w:rsidRDefault="00307244" w:rsidP="006921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E3B49">
        <w:rPr>
          <w:rFonts w:asciiTheme="minorHAnsi" w:hAnsiTheme="minorHAnsi" w:cstheme="minorHAnsi"/>
          <w:color w:val="000000"/>
          <w:sz w:val="22"/>
          <w:szCs w:val="22"/>
        </w:rPr>
        <w:t>To Whom It May Concern,</w:t>
      </w:r>
    </w:p>
    <w:p w14:paraId="01F32AB2" w14:textId="77777777" w:rsidR="00307244" w:rsidRPr="00DE3B49" w:rsidRDefault="00307244" w:rsidP="00692189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8B993AE" w14:textId="4730B0BF" w:rsidR="00307244" w:rsidRPr="00DE3B49" w:rsidRDefault="00307244" w:rsidP="002C4F1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The above patient has been under my care for the treatment of vitiligo since </w:t>
      </w:r>
      <w:r w:rsidR="00B91256" w:rsidRPr="00DE3B49">
        <w:rPr>
          <w:rFonts w:asciiTheme="minorHAnsi" w:hAnsiTheme="minorHAnsi" w:cstheme="minorHAnsi"/>
          <w:sz w:val="22"/>
          <w:szCs w:val="22"/>
          <w:highlight w:val="yellow"/>
        </w:rPr>
        <w:t>[Date]</w:t>
      </w:r>
      <w:r w:rsidR="00B91256"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Vitiligo is an autoimmune </w:t>
      </w:r>
      <w:proofErr w:type="gramStart"/>
      <w:r w:rsidRPr="00DE3B49">
        <w:rPr>
          <w:rFonts w:asciiTheme="minorHAnsi" w:hAnsiTheme="minorHAnsi" w:cstheme="minorHAnsi"/>
          <w:color w:val="000000"/>
          <w:sz w:val="22"/>
          <w:szCs w:val="22"/>
        </w:rPr>
        <w:t>disease causing</w:t>
      </w:r>
      <w:proofErr w:type="gramEnd"/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 disfiguring depigmentation of the body. The significant emotional distress and decreased quality of life of patients caused by untreated vitiligo reinforces the fact that vitiligo is not a cosmetic disease. Narrow Band Ultraviolet B (NBUVB) phototherapy is the treatment of choice for this illness and </w:t>
      </w:r>
      <w:r w:rsidRPr="00DE3B49">
        <w:rPr>
          <w:rFonts w:asciiTheme="minorHAnsi" w:hAnsiTheme="minorHAnsi" w:cstheme="minorHAnsi"/>
          <w:sz w:val="22"/>
          <w:szCs w:val="22"/>
        </w:rPr>
        <w:t>is recognized by the American Academy of Dermatology. It is considered medically necessary and has proven efficacy as a standard treatment to modify disease progression.</w:t>
      </w:r>
    </w:p>
    <w:p w14:paraId="326360B6" w14:textId="77777777" w:rsidR="00307244" w:rsidRPr="00DE3B49" w:rsidRDefault="00307244" w:rsidP="002C4F1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0"/>
        </w:rPr>
      </w:pPr>
    </w:p>
    <w:p w14:paraId="2981E489" w14:textId="2B070F86" w:rsidR="00307244" w:rsidRPr="00DE3B49" w:rsidRDefault="00192672" w:rsidP="002C4F1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This patient suffers from vitiligo over </w:t>
      </w:r>
      <w:r w:rsidR="00B91256" w:rsidRPr="00DE3B49">
        <w:rPr>
          <w:rFonts w:asciiTheme="minorHAnsi" w:hAnsiTheme="minorHAnsi" w:cstheme="minorHAnsi"/>
          <w:sz w:val="22"/>
          <w:szCs w:val="22"/>
          <w:highlight w:val="yellow"/>
        </w:rPr>
        <w:t>[</w:t>
      </w:r>
      <w:r w:rsidRPr="00DE3B49">
        <w:rPr>
          <w:rFonts w:asciiTheme="minorHAnsi" w:hAnsiTheme="minorHAnsi" w:cstheme="minorHAnsi"/>
          <w:sz w:val="22"/>
          <w:szCs w:val="22"/>
          <w:highlight w:val="yellow"/>
        </w:rPr>
        <w:t>specify location</w:t>
      </w:r>
      <w:r w:rsidR="00B91256" w:rsidRPr="00DE3B49">
        <w:rPr>
          <w:rFonts w:asciiTheme="minorHAnsi" w:hAnsiTheme="minorHAnsi" w:cstheme="minorHAnsi"/>
          <w:sz w:val="22"/>
          <w:szCs w:val="22"/>
          <w:highlight w:val="yellow"/>
        </w:rPr>
        <w:t>(</w:t>
      </w:r>
      <w:r w:rsidRPr="00DE3B49">
        <w:rPr>
          <w:rFonts w:asciiTheme="minorHAnsi" w:hAnsiTheme="minorHAnsi" w:cstheme="minorHAnsi"/>
          <w:sz w:val="22"/>
          <w:szCs w:val="22"/>
          <w:highlight w:val="yellow"/>
        </w:rPr>
        <w:t>s)</w:t>
      </w:r>
      <w:r w:rsidR="00B91256" w:rsidRPr="00DE3B49">
        <w:rPr>
          <w:rFonts w:asciiTheme="minorHAnsi" w:hAnsiTheme="minorHAnsi" w:cstheme="minorHAnsi"/>
          <w:sz w:val="22"/>
          <w:szCs w:val="22"/>
          <w:highlight w:val="yellow"/>
        </w:rPr>
        <w:t>]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, involving approximately </w:t>
      </w:r>
      <w:r w:rsidR="00B91256" w:rsidRPr="00DE3B49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Pr="00DE3B49">
        <w:rPr>
          <w:rFonts w:asciiTheme="minorHAnsi" w:hAnsiTheme="minorHAnsi" w:cstheme="minorHAnsi"/>
          <w:sz w:val="22"/>
          <w:szCs w:val="22"/>
          <w:highlight w:val="yellow"/>
        </w:rPr>
        <w:t>%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 body surface area (including highly visible areas like the face and hands), and has been previously treated with </w:t>
      </w:r>
      <w:r w:rsidR="00B91256" w:rsidRPr="00DE3B49">
        <w:rPr>
          <w:rFonts w:asciiTheme="minorHAnsi" w:hAnsiTheme="minorHAnsi" w:cstheme="minorHAnsi"/>
          <w:color w:val="000000"/>
          <w:sz w:val="22"/>
          <w:szCs w:val="22"/>
          <w:highlight w:val="yellow"/>
        </w:rPr>
        <w:t>XYZ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.  </w:t>
      </w:r>
      <w:r w:rsidR="00307244" w:rsidRPr="00DE3B49">
        <w:rPr>
          <w:rFonts w:asciiTheme="minorHAnsi" w:hAnsiTheme="minorHAnsi" w:cstheme="minorHAnsi"/>
          <w:sz w:val="22"/>
          <w:szCs w:val="22"/>
        </w:rPr>
        <w:t xml:space="preserve">I have prescribed NBUVB phototherapy three times weekly for this patient in order to prevent disease progression and reverse depigmentation. NBUVB treatments will be required for an extended </w:t>
      </w:r>
      <w:proofErr w:type="gramStart"/>
      <w:r w:rsidR="00307244" w:rsidRPr="00DE3B49">
        <w:rPr>
          <w:rFonts w:asciiTheme="minorHAnsi" w:hAnsiTheme="minorHAnsi" w:cstheme="minorHAnsi"/>
          <w:sz w:val="22"/>
          <w:szCs w:val="22"/>
        </w:rPr>
        <w:t>period of time</w:t>
      </w:r>
      <w:proofErr w:type="gramEnd"/>
      <w:r w:rsidR="00307244" w:rsidRPr="00DE3B49">
        <w:rPr>
          <w:rFonts w:asciiTheme="minorHAnsi" w:hAnsiTheme="minorHAnsi" w:cstheme="minorHAnsi"/>
          <w:sz w:val="22"/>
          <w:szCs w:val="22"/>
        </w:rPr>
        <w:t xml:space="preserve">, likely a minimum of 9-12 months of treatment, which represents 100-140 in-office treatment sessions. As a result, it is a hardship for the patient to come in 3 times per week for phototherapy as prescribed. In order to facilitate compliance with the treatment regimen and control costs, I have prescribed a </w:t>
      </w:r>
      <w:r w:rsidR="00307244" w:rsidRPr="00DE3B49">
        <w:rPr>
          <w:rFonts w:asciiTheme="minorHAnsi" w:hAnsiTheme="minorHAnsi" w:cstheme="minorHAnsi"/>
          <w:color w:val="0070C0"/>
          <w:sz w:val="22"/>
          <w:szCs w:val="22"/>
        </w:rPr>
        <w:t xml:space="preserve">*** </w:t>
      </w:r>
      <w:r w:rsidR="00307244" w:rsidRPr="00DE3B49">
        <w:rPr>
          <w:rFonts w:asciiTheme="minorHAnsi" w:hAnsiTheme="minorHAnsi" w:cstheme="minorHAnsi"/>
          <w:sz w:val="22"/>
          <w:szCs w:val="22"/>
        </w:rPr>
        <w:t xml:space="preserve">narrow band UVB unit designed to be used by patients in their home. The light device is FDA listed and has a similar effectiveness profile as the ultraviolet lights used in a </w:t>
      </w:r>
      <w:r w:rsidR="00307244" w:rsidRPr="00DE3B49">
        <w:rPr>
          <w:rFonts w:asciiTheme="minorHAnsi" w:hAnsiTheme="minorHAnsi" w:cstheme="minorHAnsi"/>
          <w:iCs/>
          <w:sz w:val="22"/>
          <w:szCs w:val="22"/>
        </w:rPr>
        <w:t>phototherapy</w:t>
      </w:r>
      <w:r w:rsidR="00307244" w:rsidRPr="00DE3B49">
        <w:rPr>
          <w:rFonts w:asciiTheme="minorHAnsi" w:hAnsiTheme="minorHAnsi" w:cstheme="minorHAnsi"/>
          <w:sz w:val="22"/>
          <w:szCs w:val="22"/>
        </w:rPr>
        <w:t xml:space="preserve"> treatment center.  The unit is safe to operate under my instructions and guidance. I will be following the patient on a routine basis during therapy to monitor for safety and efficacy. </w:t>
      </w:r>
    </w:p>
    <w:p w14:paraId="77291B02" w14:textId="77777777" w:rsidR="00307244" w:rsidRPr="00DE3B49" w:rsidRDefault="00307244" w:rsidP="002C4F1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EFE0140" w14:textId="68FBA0DC" w:rsidR="00307244" w:rsidRPr="00DE3B49" w:rsidRDefault="00192672" w:rsidP="002C4F1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E3B49">
        <w:rPr>
          <w:rFonts w:asciiTheme="minorHAnsi" w:hAnsiTheme="minorHAnsi" w:cstheme="minorHAnsi"/>
          <w:sz w:val="22"/>
          <w:szCs w:val="22"/>
        </w:rPr>
        <w:t>Additionally, h</w:t>
      </w:r>
      <w:r w:rsidR="00307244" w:rsidRPr="00DE3B49">
        <w:rPr>
          <w:rFonts w:asciiTheme="minorHAnsi" w:hAnsiTheme="minorHAnsi" w:cstheme="minorHAnsi"/>
          <w:sz w:val="22"/>
          <w:szCs w:val="22"/>
        </w:rPr>
        <w:t xml:space="preserve">ome UV light therapy will be </w:t>
      </w:r>
      <w:r w:rsidR="00307244" w:rsidRPr="00DE3B49">
        <w:rPr>
          <w:rFonts w:asciiTheme="minorHAnsi" w:hAnsiTheme="minorHAnsi" w:cstheme="minorHAnsi"/>
          <w:b/>
          <w:bCs/>
          <w:sz w:val="22"/>
          <w:szCs w:val="22"/>
        </w:rPr>
        <w:t>significantly more economical</w:t>
      </w:r>
      <w:r w:rsidR="00307244" w:rsidRPr="00DE3B49">
        <w:rPr>
          <w:rFonts w:asciiTheme="minorHAnsi" w:hAnsiTheme="minorHAnsi" w:cstheme="minorHAnsi"/>
          <w:sz w:val="22"/>
          <w:szCs w:val="22"/>
        </w:rPr>
        <w:t xml:space="preserve"> for the patient and their insurance provider compared to in-office treatments and has been shown to be equally effective.</w:t>
      </w:r>
      <w:r w:rsidR="00307244"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 Based on standard of care treatment protocol for this disease, a home UV device will save the insurance provider over $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>15</w:t>
      </w:r>
      <w:r w:rsidR="00307244" w:rsidRPr="00DE3B49">
        <w:rPr>
          <w:rFonts w:asciiTheme="minorHAnsi" w:hAnsiTheme="minorHAnsi" w:cstheme="minorHAnsi"/>
          <w:color w:val="000000"/>
          <w:sz w:val="22"/>
          <w:szCs w:val="22"/>
        </w:rPr>
        <w:t>000 compared to in-office treatments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 over the course of a single year according to conservative estimates published by Pandya, et al in 2017</w:t>
      </w:r>
      <w:r w:rsidR="00307244"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. Since vitiligo is typically a life-long condition which requires long-term maintenance to prevent future depigmentation, the patient will likely require light treatments for the rest of their life, and the patient would be able </w:t>
      </w:r>
      <w:r w:rsidR="00307244" w:rsidRPr="00DE3B49">
        <w:rPr>
          <w:rFonts w:asciiTheme="minorHAnsi" w:hAnsiTheme="minorHAnsi" w:cstheme="minorHAnsi"/>
          <w:color w:val="000000"/>
          <w:sz w:val="22"/>
          <w:szCs w:val="22"/>
        </w:rPr>
        <w:lastRenderedPageBreak/>
        <w:t>utilize their home-based UV device</w:t>
      </w:r>
      <w:r w:rsidRPr="00DE3B49">
        <w:rPr>
          <w:rFonts w:asciiTheme="minorHAnsi" w:hAnsiTheme="minorHAnsi" w:cstheme="minorHAnsi"/>
          <w:color w:val="000000"/>
          <w:sz w:val="22"/>
          <w:szCs w:val="22"/>
        </w:rPr>
        <w:t xml:space="preserve"> on an ongoing basis, representing even greater savings over a lifetime</w:t>
      </w:r>
      <w:r w:rsidR="00307244" w:rsidRPr="00DE3B49">
        <w:rPr>
          <w:rFonts w:asciiTheme="minorHAnsi" w:hAnsiTheme="minorHAnsi" w:cstheme="minorHAnsi"/>
          <w:color w:val="000000"/>
          <w:sz w:val="22"/>
          <w:szCs w:val="22"/>
        </w:rPr>
        <w:t>. I believe this is a medically necessary treatment for this patient and should be covered by their insurance provider.</w:t>
      </w:r>
    </w:p>
    <w:p w14:paraId="7182F93F" w14:textId="77777777" w:rsidR="00307244" w:rsidRPr="00DE3B49" w:rsidRDefault="00307244" w:rsidP="002C4F1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0"/>
        </w:rPr>
      </w:pPr>
    </w:p>
    <w:p w14:paraId="48A0CF9C" w14:textId="77777777" w:rsidR="00307244" w:rsidRPr="00DE3B49" w:rsidRDefault="00307244" w:rsidP="002C4F1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8"/>
        </w:rPr>
      </w:pPr>
      <w:r w:rsidRPr="00DE3B49">
        <w:rPr>
          <w:rFonts w:asciiTheme="minorHAnsi" w:hAnsiTheme="minorHAnsi" w:cstheme="minorHAnsi"/>
          <w:color w:val="000000"/>
          <w:sz w:val="22"/>
          <w:szCs w:val="28"/>
        </w:rPr>
        <w:t>Please contact me if you need any further information.</w:t>
      </w:r>
    </w:p>
    <w:p w14:paraId="5C4978E6" w14:textId="77777777" w:rsidR="00307244" w:rsidRPr="00DE3B49" w:rsidRDefault="00307244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8"/>
        </w:rPr>
      </w:pPr>
    </w:p>
    <w:p w14:paraId="09AFF89C" w14:textId="77777777" w:rsidR="00307244" w:rsidRPr="00DE3B49" w:rsidRDefault="00307244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8"/>
        </w:rPr>
      </w:pPr>
      <w:r w:rsidRPr="00DE3B49">
        <w:rPr>
          <w:rFonts w:asciiTheme="minorHAnsi" w:hAnsiTheme="minorHAnsi" w:cstheme="minorHAnsi"/>
          <w:color w:val="000000"/>
          <w:sz w:val="22"/>
          <w:szCs w:val="28"/>
        </w:rPr>
        <w:t>Sincerely,</w:t>
      </w:r>
    </w:p>
    <w:p w14:paraId="3EE11F1C" w14:textId="77777777" w:rsidR="00307244" w:rsidRPr="00DE3B49" w:rsidRDefault="00307244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2CB64BBC" w14:textId="77777777" w:rsidR="00307244" w:rsidRPr="00DE3B49" w:rsidRDefault="00307244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6884450F" w14:textId="7550774B" w:rsidR="00307244" w:rsidRPr="00DE3B49" w:rsidRDefault="00B91256" w:rsidP="00692189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highlight w:val="yellow"/>
        </w:rPr>
      </w:pPr>
      <w:r w:rsidRPr="00DE3B49">
        <w:rPr>
          <w:rFonts w:asciiTheme="minorHAnsi" w:hAnsiTheme="minorHAnsi" w:cstheme="minorHAnsi"/>
          <w:sz w:val="20"/>
          <w:highlight w:val="yellow"/>
        </w:rPr>
        <w:t>Jane Smith</w:t>
      </w:r>
      <w:r w:rsidR="00307244" w:rsidRPr="00DE3B49">
        <w:rPr>
          <w:rFonts w:asciiTheme="minorHAnsi" w:hAnsiTheme="minorHAnsi" w:cstheme="minorHAnsi"/>
          <w:sz w:val="20"/>
          <w:highlight w:val="yellow"/>
        </w:rPr>
        <w:t>, M.D.</w:t>
      </w:r>
    </w:p>
    <w:p w14:paraId="355A4184" w14:textId="5602CEE9" w:rsidR="00307244" w:rsidRPr="00DE3B49" w:rsidRDefault="00B91256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  <w:r w:rsidRPr="00DE3B49">
        <w:rPr>
          <w:rFonts w:asciiTheme="minorHAnsi" w:hAnsiTheme="minorHAnsi" w:cstheme="minorHAnsi"/>
          <w:sz w:val="20"/>
          <w:highlight w:val="yellow"/>
        </w:rPr>
        <w:t>[Title]</w:t>
      </w:r>
      <w:r w:rsidR="00307244" w:rsidRPr="00DE3B49">
        <w:rPr>
          <w:rFonts w:asciiTheme="minorHAnsi" w:hAnsiTheme="minorHAnsi" w:cstheme="minorHAnsi"/>
          <w:color w:val="0070C0"/>
          <w:sz w:val="20"/>
        </w:rPr>
        <w:t>,</w:t>
      </w:r>
      <w:r w:rsidR="00307244" w:rsidRPr="00DE3B49">
        <w:rPr>
          <w:rFonts w:asciiTheme="minorHAnsi" w:hAnsiTheme="minorHAnsi" w:cstheme="minorHAnsi"/>
          <w:color w:val="000000"/>
          <w:sz w:val="20"/>
        </w:rPr>
        <w:t xml:space="preserve"> Dermatology</w:t>
      </w:r>
    </w:p>
    <w:p w14:paraId="76B07D7D" w14:textId="6BCB2D4D" w:rsidR="00DE235C" w:rsidRPr="00DE3B49" w:rsidRDefault="00DE235C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6C95DDC7" w14:textId="4C6A1068" w:rsidR="00DE235C" w:rsidRPr="00DE3B49" w:rsidRDefault="00DE235C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1C043C07" w14:textId="253E0FAB" w:rsidR="00DE235C" w:rsidRPr="00DE3B49" w:rsidRDefault="00DE235C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58EBD5CE" w14:textId="6A763300" w:rsidR="002C4F1F" w:rsidRPr="00DE3B49" w:rsidRDefault="002C4F1F" w:rsidP="00692189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62904276" w14:textId="1366AD11" w:rsidR="00307244" w:rsidRPr="00DE3B49" w:rsidRDefault="002C4F1F" w:rsidP="00DE3B49">
      <w:pPr>
        <w:pStyle w:val="Title"/>
        <w:rPr>
          <w:rFonts w:asciiTheme="minorHAnsi" w:hAnsiTheme="minorHAnsi" w:cstheme="minorHAnsi"/>
          <w:color w:val="000000"/>
          <w:sz w:val="20"/>
        </w:rPr>
      </w:pPr>
      <w:r w:rsidRPr="00DE3B49">
        <w:rPr>
          <w:rFonts w:asciiTheme="minorHAnsi" w:hAnsiTheme="minorHAnsi" w:cstheme="minorHAnsi"/>
          <w:sz w:val="28"/>
          <w:szCs w:val="28"/>
        </w:rPr>
        <w:t>Medical Journal References</w:t>
      </w:r>
    </w:p>
    <w:p w14:paraId="53529D15" w14:textId="77777777" w:rsidR="00307244" w:rsidRPr="00DE3B49" w:rsidRDefault="00307244" w:rsidP="00307244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0"/>
        </w:rPr>
      </w:pPr>
    </w:p>
    <w:p w14:paraId="2360FDE8" w14:textId="02BDAC5A" w:rsidR="00307244" w:rsidRPr="00DE3B49" w:rsidRDefault="00307244" w:rsidP="001D11C5">
      <w:pPr>
        <w:pStyle w:val="NormalWeb"/>
        <w:numPr>
          <w:ilvl w:val="0"/>
          <w:numId w:val="7"/>
        </w:numPr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DE3B49">
        <w:rPr>
          <w:rFonts w:asciiTheme="minorHAnsi" w:hAnsiTheme="minorHAnsi" w:cstheme="minorHAnsi"/>
          <w:color w:val="000000"/>
          <w:sz w:val="20"/>
          <w:szCs w:val="20"/>
        </w:rPr>
        <w:t>Ezzedine K, Sheth V, Rodrigues M, et al. Vitiligo is not a cosmetic disease. Journal of the American Academy of Dermatology. 2015;73(5):883-885.</w:t>
      </w:r>
    </w:p>
    <w:p w14:paraId="4189AF51" w14:textId="77777777" w:rsidR="001D11C5" w:rsidRPr="00DE3B49" w:rsidRDefault="001D11C5" w:rsidP="001D11C5">
      <w:pPr>
        <w:pStyle w:val="NormalWeb"/>
        <w:ind w:left="36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5AF96780" w14:textId="2FCC50AD" w:rsidR="00307244" w:rsidRPr="00DE3B49" w:rsidRDefault="00307244" w:rsidP="001D11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Wind BS, et al. Home vs. outpatient narrowband ultraviolet B therapy for the treatment of non</w:t>
      </w:r>
      <w:r w:rsidR="00C93E39"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-</w:t>
      </w: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segmental vitiligo: a retrospective questionnaire study. Brit J Dermatol 2010; 162:1142-1144. </w:t>
      </w:r>
    </w:p>
    <w:p w14:paraId="4C3FB7F7" w14:textId="77777777" w:rsidR="001D11C5" w:rsidRPr="00DE3B49" w:rsidRDefault="001D11C5" w:rsidP="001D11C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2D047883" w14:textId="4E9BBD9D" w:rsidR="00307244" w:rsidRPr="00DE3B49" w:rsidRDefault="00307244" w:rsidP="001D11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Eleftheriadou V, et al. </w:t>
      </w:r>
      <w:r w:rsidRPr="00DE3B49">
        <w:rPr>
          <w:rFonts w:asciiTheme="minorHAnsi" w:hAnsiTheme="minorHAnsi" w:cstheme="minorHAnsi"/>
          <w:sz w:val="20"/>
          <w:szCs w:val="20"/>
        </w:rPr>
        <w:t xml:space="preserve">Feasibility, double-blind, </w:t>
      </w:r>
      <w:proofErr w:type="spellStart"/>
      <w:r w:rsidRPr="00DE3B49">
        <w:rPr>
          <w:rFonts w:asciiTheme="minorHAnsi" w:hAnsiTheme="minorHAnsi" w:cstheme="minorHAnsi"/>
          <w:sz w:val="20"/>
          <w:szCs w:val="20"/>
        </w:rPr>
        <w:t>randomised</w:t>
      </w:r>
      <w:proofErr w:type="spellEnd"/>
      <w:r w:rsidRPr="00DE3B49">
        <w:rPr>
          <w:rFonts w:asciiTheme="minorHAnsi" w:hAnsiTheme="minorHAnsi" w:cstheme="minorHAnsi"/>
          <w:sz w:val="20"/>
          <w:szCs w:val="20"/>
        </w:rPr>
        <w:t>, placebo</w:t>
      </w:r>
      <w:r w:rsidR="00C93E39" w:rsidRPr="00DE3B49">
        <w:rPr>
          <w:rFonts w:asciiTheme="minorHAnsi" w:hAnsiTheme="minorHAnsi" w:cstheme="minorHAnsi"/>
          <w:sz w:val="20"/>
          <w:szCs w:val="20"/>
        </w:rPr>
        <w:t xml:space="preserve"> </w:t>
      </w:r>
      <w:r w:rsidRPr="00DE3B49">
        <w:rPr>
          <w:rFonts w:asciiTheme="minorHAnsi" w:hAnsiTheme="minorHAnsi" w:cstheme="minorHAnsi"/>
          <w:sz w:val="20"/>
          <w:szCs w:val="20"/>
        </w:rPr>
        <w:t>controlled,</w:t>
      </w: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DE3B49">
        <w:rPr>
          <w:rFonts w:asciiTheme="minorHAnsi" w:hAnsiTheme="minorHAnsi" w:cstheme="minorHAnsi"/>
          <w:sz w:val="20"/>
          <w:szCs w:val="20"/>
        </w:rPr>
        <w:t>multi-</w:t>
      </w:r>
      <w:proofErr w:type="spellStart"/>
      <w:r w:rsidRPr="00DE3B49">
        <w:rPr>
          <w:rFonts w:asciiTheme="minorHAnsi" w:hAnsiTheme="minorHAnsi" w:cstheme="minorHAnsi"/>
          <w:sz w:val="20"/>
          <w:szCs w:val="20"/>
        </w:rPr>
        <w:t>centre</w:t>
      </w:r>
      <w:proofErr w:type="spellEnd"/>
      <w:r w:rsidRPr="00DE3B49">
        <w:rPr>
          <w:rFonts w:asciiTheme="minorHAnsi" w:hAnsiTheme="minorHAnsi" w:cstheme="minorHAnsi"/>
          <w:sz w:val="20"/>
          <w:szCs w:val="20"/>
        </w:rPr>
        <w:t xml:space="preserve"> trial of hand-held NB-UVB</w:t>
      </w: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DE3B49">
        <w:rPr>
          <w:rFonts w:asciiTheme="minorHAnsi" w:hAnsiTheme="minorHAnsi" w:cstheme="minorHAnsi"/>
          <w:sz w:val="20"/>
          <w:szCs w:val="20"/>
        </w:rPr>
        <w:t>phototherapy for the treatment of vitiligo at home</w:t>
      </w: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r w:rsidRPr="00DE3B49">
        <w:rPr>
          <w:rFonts w:asciiTheme="minorHAnsi" w:hAnsiTheme="minorHAnsi" w:cstheme="minorHAnsi"/>
          <w:sz w:val="20"/>
          <w:szCs w:val="20"/>
        </w:rPr>
        <w:t xml:space="preserve">(HI-Light trial: Home Intervention of Light therapy). </w:t>
      </w: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Trials </w:t>
      </w:r>
      <w:proofErr w:type="gramStart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2014;15:51</w:t>
      </w:r>
      <w:proofErr w:type="gramEnd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.</w:t>
      </w:r>
    </w:p>
    <w:p w14:paraId="47C6084D" w14:textId="77777777" w:rsidR="001D11C5" w:rsidRPr="00DE3B49" w:rsidRDefault="001D11C5" w:rsidP="001D11C5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1F8FF95B" w14:textId="4A5A1400" w:rsidR="00307244" w:rsidRPr="00DE3B49" w:rsidRDefault="00307244" w:rsidP="001D11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Gawkrodger DJ, et al. Guideline for the diagnosis and management of vitiligo. Br J Dermatol 2008; 159: 1051-76.</w:t>
      </w:r>
    </w:p>
    <w:p w14:paraId="7CBE2EEB" w14:textId="77777777" w:rsidR="00DE235C" w:rsidRPr="00DE3B49" w:rsidRDefault="00DE235C" w:rsidP="00DE235C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</w:p>
    <w:p w14:paraId="53C5616F" w14:textId="1B3BCF79" w:rsidR="002D6CE9" w:rsidRPr="00DE3B49" w:rsidRDefault="002D6CE9" w:rsidP="001D11C5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color w:val="000000"/>
          <w:sz w:val="20"/>
          <w:szCs w:val="20"/>
        </w:rPr>
      </w:pPr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Dillon JP, Ford C, </w:t>
      </w:r>
      <w:proofErr w:type="spellStart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Hynan</w:t>
      </w:r>
      <w:proofErr w:type="spellEnd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LS, Pandya AG. A cross-sectional, comparative study of home vs in-office NB-UVB phototherapy for vitiligo. </w:t>
      </w:r>
      <w:proofErr w:type="spellStart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Photodermatol</w:t>
      </w:r>
      <w:proofErr w:type="spellEnd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Photoimmunol</w:t>
      </w:r>
      <w:proofErr w:type="spellEnd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 xml:space="preserve"> </w:t>
      </w:r>
      <w:proofErr w:type="spellStart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Photomed</w:t>
      </w:r>
      <w:proofErr w:type="spellEnd"/>
      <w:r w:rsidRPr="00DE3B49">
        <w:rPr>
          <w:rFonts w:asciiTheme="minorHAnsi" w:eastAsia="Times New Roman" w:hAnsiTheme="minorHAnsi" w:cstheme="minorHAnsi"/>
          <w:color w:val="000000"/>
          <w:sz w:val="20"/>
          <w:szCs w:val="20"/>
        </w:rPr>
        <w:t>. 2017;33(5):282-283. doi:10.1111/phpp.12326</w:t>
      </w:r>
    </w:p>
    <w:p w14:paraId="715DE1A3" w14:textId="77777777" w:rsidR="00307244" w:rsidRPr="00C93E39" w:rsidRDefault="00307244" w:rsidP="00C93E39">
      <w:pPr>
        <w:jc w:val="both"/>
        <w:rPr>
          <w:sz w:val="20"/>
          <w:szCs w:val="20"/>
        </w:rPr>
      </w:pPr>
    </w:p>
    <w:p w14:paraId="39A6124A" w14:textId="77777777" w:rsidR="0020782C" w:rsidRPr="00A3225E" w:rsidRDefault="0020782C" w:rsidP="0020782C">
      <w:pPr>
        <w:rPr>
          <w:rFonts w:ascii="Calibri" w:hAnsi="Calibri" w:cs="Calibri"/>
        </w:rPr>
      </w:pPr>
      <w:r w:rsidRPr="00A3225E">
        <w:rPr>
          <w:rFonts w:ascii="Calibri" w:hAnsi="Calibri" w:cs="Calibri"/>
        </w:rPr>
        <w:br/>
      </w:r>
    </w:p>
    <w:p w14:paraId="33188643" w14:textId="77777777" w:rsidR="0020782C" w:rsidRPr="00A3225E" w:rsidRDefault="0020782C" w:rsidP="0020782C">
      <w:pPr>
        <w:rPr>
          <w:rFonts w:ascii="Calibri" w:hAnsi="Calibri" w:cs="Calibri"/>
        </w:rPr>
      </w:pPr>
    </w:p>
    <w:p w14:paraId="4EE388F6" w14:textId="77777777" w:rsidR="0020782C" w:rsidRPr="00A3225E" w:rsidRDefault="0020782C" w:rsidP="0020782C">
      <w:pPr>
        <w:rPr>
          <w:rFonts w:ascii="Calibri" w:hAnsi="Calibri" w:cs="Calibri"/>
        </w:rPr>
      </w:pPr>
      <w:r w:rsidRPr="00A3225E">
        <w:rPr>
          <w:rFonts w:ascii="Calibri" w:hAnsi="Calibri" w:cs="Calibri"/>
        </w:rPr>
        <w:br/>
      </w:r>
    </w:p>
    <w:p w14:paraId="0A0A304B" w14:textId="77777777" w:rsidR="004C0446" w:rsidRPr="00A3225E" w:rsidRDefault="004C0446" w:rsidP="008527D4">
      <w:pPr>
        <w:rPr>
          <w:rFonts w:ascii="Calibri" w:hAnsi="Calibri" w:cs="Calibri"/>
        </w:rPr>
      </w:pPr>
    </w:p>
    <w:sectPr w:rsidR="004C0446" w:rsidRPr="00A3225E" w:rsidSect="00135F7B">
      <w:headerReference w:type="default" r:id="rId7"/>
      <w:footerReference w:type="default" r:id="rId8"/>
      <w:pgSz w:w="12240" w:h="15840"/>
      <w:pgMar w:top="432" w:right="864" w:bottom="432" w:left="1008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B389C" w14:textId="77777777" w:rsidR="008D725D" w:rsidRDefault="008D725D" w:rsidP="00B7028A">
      <w:r>
        <w:separator/>
      </w:r>
    </w:p>
  </w:endnote>
  <w:endnote w:type="continuationSeparator" w:id="0">
    <w:p w14:paraId="3A6D8253" w14:textId="77777777" w:rsidR="008D725D" w:rsidRDefault="008D725D" w:rsidP="00B70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56795910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21A9B9" w14:textId="5A3CAEA9" w:rsidR="00135F7B" w:rsidRPr="0049412D" w:rsidRDefault="00135F7B" w:rsidP="00135F7B">
            <w:pPr>
              <w:pStyle w:val="Footer"/>
              <w:tabs>
                <w:tab w:val="clear" w:pos="9360"/>
              </w:tabs>
              <w:rPr>
                <w:sz w:val="16"/>
                <w:szCs w:val="16"/>
              </w:rPr>
            </w:pPr>
            <w:r w:rsidRPr="0049412D">
              <w:rPr>
                <w:rFonts w:ascii="Gotham" w:hAnsi="Gotham"/>
                <w:sz w:val="16"/>
                <w:szCs w:val="16"/>
              </w:rPr>
              <w:t xml:space="preserve">Global Vitiligo Foundation (GVF) | </w:t>
            </w:r>
            <w:r w:rsidR="00DE3B49">
              <w:rPr>
                <w:rFonts w:ascii="Gotham" w:hAnsi="Gotham"/>
                <w:sz w:val="16"/>
                <w:szCs w:val="16"/>
              </w:rPr>
              <w:t>400 Winding Creek Blvd., Mechanicsburg, PA 17050</w:t>
            </w:r>
            <w:r w:rsidRPr="0049412D">
              <w:rPr>
                <w:rFonts w:ascii="Gotham" w:hAnsi="Gotham"/>
                <w:sz w:val="16"/>
                <w:szCs w:val="16"/>
              </w:rPr>
              <w:t xml:space="preserve"> | globalvitiligofoundation.org | Page 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begin"/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instrText xml:space="preserve"> PAGE </w:instrTex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Gotham" w:hAnsi="Gotham"/>
                <w:b/>
                <w:bCs/>
                <w:sz w:val="16"/>
                <w:szCs w:val="16"/>
              </w:rPr>
              <w:t>1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end"/>
            </w:r>
            <w:r w:rsidRPr="0049412D">
              <w:rPr>
                <w:rFonts w:ascii="Gotham" w:hAnsi="Gotham"/>
                <w:sz w:val="16"/>
                <w:szCs w:val="16"/>
              </w:rPr>
              <w:t xml:space="preserve"> of 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begin"/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instrText xml:space="preserve"> NUMPAGES  </w:instrTex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Gotham" w:hAnsi="Gotham"/>
                <w:b/>
                <w:bCs/>
                <w:sz w:val="16"/>
                <w:szCs w:val="16"/>
              </w:rPr>
              <w:t>2</w:t>
            </w:r>
            <w:r w:rsidRPr="0049412D">
              <w:rPr>
                <w:rFonts w:ascii="Gotham" w:hAnsi="Gotham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617FC72" w14:textId="2553B000" w:rsidR="00B7028A" w:rsidRPr="00B7028A" w:rsidRDefault="00135F7B" w:rsidP="00135F7B">
    <w:pPr>
      <w:pStyle w:val="Footer"/>
      <w:tabs>
        <w:tab w:val="clear" w:pos="4680"/>
        <w:tab w:val="clear" w:pos="9360"/>
        <w:tab w:val="left" w:pos="3740"/>
      </w:tabs>
      <w:ind w:left="-63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DCA98" w14:textId="77777777" w:rsidR="008D725D" w:rsidRDefault="008D725D" w:rsidP="00B7028A">
      <w:r>
        <w:separator/>
      </w:r>
    </w:p>
  </w:footnote>
  <w:footnote w:type="continuationSeparator" w:id="0">
    <w:p w14:paraId="218E91C4" w14:textId="77777777" w:rsidR="008D725D" w:rsidRDefault="008D725D" w:rsidP="00B702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ABF9" w14:textId="77777777" w:rsidR="00B7028A" w:rsidRDefault="00B7028A" w:rsidP="00B7028A">
    <w:pPr>
      <w:pStyle w:val="Header"/>
      <w:ind w:left="-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50F6"/>
    <w:multiLevelType w:val="hybridMultilevel"/>
    <w:tmpl w:val="53681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43AB7"/>
    <w:multiLevelType w:val="hybridMultilevel"/>
    <w:tmpl w:val="98C4FC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F1432"/>
    <w:multiLevelType w:val="hybridMultilevel"/>
    <w:tmpl w:val="CF3E1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B257A4"/>
    <w:multiLevelType w:val="hybridMultilevel"/>
    <w:tmpl w:val="DA4AF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1E3F01"/>
    <w:multiLevelType w:val="hybridMultilevel"/>
    <w:tmpl w:val="9B3CE1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46DD1"/>
    <w:multiLevelType w:val="hybridMultilevel"/>
    <w:tmpl w:val="0784A0A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516F5"/>
    <w:multiLevelType w:val="hybridMultilevel"/>
    <w:tmpl w:val="DFB025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197419">
    <w:abstractNumId w:val="5"/>
  </w:num>
  <w:num w:numId="2" w16cid:durableId="2060468818">
    <w:abstractNumId w:val="0"/>
  </w:num>
  <w:num w:numId="3" w16cid:durableId="552010470">
    <w:abstractNumId w:val="1"/>
  </w:num>
  <w:num w:numId="4" w16cid:durableId="2000502139">
    <w:abstractNumId w:val="6"/>
  </w:num>
  <w:num w:numId="5" w16cid:durableId="1043561973">
    <w:abstractNumId w:val="4"/>
  </w:num>
  <w:num w:numId="6" w16cid:durableId="1357997677">
    <w:abstractNumId w:val="2"/>
  </w:num>
  <w:num w:numId="7" w16cid:durableId="1237352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E14"/>
    <w:rsid w:val="000630D2"/>
    <w:rsid w:val="00080244"/>
    <w:rsid w:val="000D1D35"/>
    <w:rsid w:val="00135F7B"/>
    <w:rsid w:val="00146A0E"/>
    <w:rsid w:val="00192672"/>
    <w:rsid w:val="001D11C5"/>
    <w:rsid w:val="0020782C"/>
    <w:rsid w:val="0026789C"/>
    <w:rsid w:val="0029060C"/>
    <w:rsid w:val="002C4F1F"/>
    <w:rsid w:val="002D6CE9"/>
    <w:rsid w:val="002E0A36"/>
    <w:rsid w:val="0030629A"/>
    <w:rsid w:val="00307244"/>
    <w:rsid w:val="00420267"/>
    <w:rsid w:val="004C0446"/>
    <w:rsid w:val="00530E14"/>
    <w:rsid w:val="00560D41"/>
    <w:rsid w:val="005A6B13"/>
    <w:rsid w:val="005E2F24"/>
    <w:rsid w:val="00617443"/>
    <w:rsid w:val="00692189"/>
    <w:rsid w:val="00776A1C"/>
    <w:rsid w:val="007A15B7"/>
    <w:rsid w:val="007E6803"/>
    <w:rsid w:val="008255E0"/>
    <w:rsid w:val="00842CA6"/>
    <w:rsid w:val="00851C92"/>
    <w:rsid w:val="008527D4"/>
    <w:rsid w:val="008D725D"/>
    <w:rsid w:val="00935799"/>
    <w:rsid w:val="00995A55"/>
    <w:rsid w:val="009C725F"/>
    <w:rsid w:val="00A030EC"/>
    <w:rsid w:val="00A3225E"/>
    <w:rsid w:val="00A806EA"/>
    <w:rsid w:val="00B507AB"/>
    <w:rsid w:val="00B7028A"/>
    <w:rsid w:val="00B702D7"/>
    <w:rsid w:val="00B852D6"/>
    <w:rsid w:val="00B90D37"/>
    <w:rsid w:val="00B91256"/>
    <w:rsid w:val="00BA5663"/>
    <w:rsid w:val="00C06792"/>
    <w:rsid w:val="00C93E39"/>
    <w:rsid w:val="00CD28D3"/>
    <w:rsid w:val="00CE458C"/>
    <w:rsid w:val="00D0184E"/>
    <w:rsid w:val="00D66B1F"/>
    <w:rsid w:val="00DC628F"/>
    <w:rsid w:val="00DE235C"/>
    <w:rsid w:val="00DE3B49"/>
    <w:rsid w:val="00E12220"/>
    <w:rsid w:val="00EE5512"/>
    <w:rsid w:val="00F4389F"/>
    <w:rsid w:val="00FE3FDC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7D4C23"/>
  <w15:chartTrackingRefBased/>
  <w15:docId w15:val="{36941AAD-3EE8-4384-8FD8-D575B488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entpad">
    <w:name w:val="content_pad"/>
    <w:basedOn w:val="Normal"/>
    <w:rsid w:val="0020782C"/>
    <w:pPr>
      <w:spacing w:before="100" w:beforeAutospacing="1" w:after="100" w:afterAutospacing="1"/>
    </w:pPr>
    <w:rPr>
      <w:rFonts w:ascii="Helvetica" w:hAnsi="Helvetica" w:cs="Helvetica"/>
      <w:color w:val="333366"/>
      <w:sz w:val="18"/>
      <w:szCs w:val="18"/>
    </w:rPr>
  </w:style>
  <w:style w:type="character" w:customStyle="1" w:styleId="subheader21">
    <w:name w:val="subheader21"/>
    <w:rsid w:val="0020782C"/>
    <w:rPr>
      <w:rFonts w:ascii="Verdana" w:hAnsi="Verdana" w:hint="default"/>
      <w:b/>
      <w:bCs/>
      <w:color w:val="5A7DA5"/>
      <w:sz w:val="21"/>
      <w:szCs w:val="21"/>
    </w:rPr>
  </w:style>
  <w:style w:type="table" w:styleId="TableGrid">
    <w:name w:val="Table Grid"/>
    <w:basedOn w:val="TableNormal"/>
    <w:rsid w:val="007A1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7028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7028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7028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7028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07244"/>
    <w:pPr>
      <w:spacing w:after="200" w:line="276" w:lineRule="auto"/>
      <w:ind w:left="720"/>
      <w:contextualSpacing/>
    </w:pPr>
    <w:rPr>
      <w:rFonts w:eastAsia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307244"/>
    <w:rPr>
      <w:rFonts w:eastAsia="Calibri"/>
    </w:rPr>
  </w:style>
  <w:style w:type="paragraph" w:styleId="Title">
    <w:name w:val="Title"/>
    <w:basedOn w:val="Normal"/>
    <w:next w:val="Normal"/>
    <w:link w:val="TitleChar"/>
    <w:qFormat/>
    <w:rsid w:val="00851C9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1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rsid w:val="0019267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26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92672"/>
  </w:style>
  <w:style w:type="paragraph" w:styleId="CommentSubject">
    <w:name w:val="annotation subject"/>
    <w:basedOn w:val="CommentText"/>
    <w:next w:val="CommentText"/>
    <w:link w:val="CommentSubjectChar"/>
    <w:rsid w:val="001926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26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Depigmentation</vt:lpstr>
    </vt:vector>
  </TitlesOfParts>
  <Company>Henry Ford Health System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Depigmentation</dc:title>
  <dc:subject/>
  <dc:creator>falmuta1</dc:creator>
  <cp:keywords/>
  <dc:description/>
  <cp:lastModifiedBy>Johannesen, Catherine</cp:lastModifiedBy>
  <cp:revision>2</cp:revision>
  <cp:lastPrinted>2011-08-31T21:52:00Z</cp:lastPrinted>
  <dcterms:created xsi:type="dcterms:W3CDTF">2026-08-27T13:57:00Z</dcterms:created>
  <dcterms:modified xsi:type="dcterms:W3CDTF">2026-08-27T13:57:00Z</dcterms:modified>
</cp:coreProperties>
</file>